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A18992" w14:textId="389AAA9C" w:rsidR="00AD21EE" w:rsidRDefault="001058F6" w:rsidP="00D37C6A">
      <w:pPr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pos="9498"/>
        </w:tabs>
        <w:spacing w:before="120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COMITATO DI BACINO</w:t>
      </w:r>
    </w:p>
    <w:p w14:paraId="4B2785DF" w14:textId="14764ACA" w:rsidR="00D37C6A" w:rsidRPr="00100EB8" w:rsidRDefault="00897F44" w:rsidP="00D37C6A">
      <w:pPr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pos="9498"/>
        </w:tabs>
        <w:spacing w:before="120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09</w:t>
      </w:r>
      <w:r w:rsidR="00BB4CE1">
        <w:rPr>
          <w:rFonts w:ascii="Verdana" w:hAnsi="Verdana"/>
          <w:b/>
          <w:sz w:val="19"/>
          <w:szCs w:val="19"/>
        </w:rPr>
        <w:t xml:space="preserve"> APRILE</w:t>
      </w:r>
      <w:r w:rsidR="00AD21EE">
        <w:rPr>
          <w:rFonts w:ascii="Verdana" w:hAnsi="Verdana"/>
          <w:b/>
          <w:sz w:val="19"/>
          <w:szCs w:val="19"/>
        </w:rPr>
        <w:t xml:space="preserve"> 20</w:t>
      </w:r>
      <w:r w:rsidR="001058F6">
        <w:rPr>
          <w:rFonts w:ascii="Verdana" w:hAnsi="Verdana"/>
          <w:b/>
          <w:sz w:val="19"/>
          <w:szCs w:val="19"/>
        </w:rPr>
        <w:t>2</w:t>
      </w:r>
      <w:r>
        <w:rPr>
          <w:rFonts w:ascii="Verdana" w:hAnsi="Verdana"/>
          <w:b/>
          <w:sz w:val="19"/>
          <w:szCs w:val="19"/>
        </w:rPr>
        <w:t>1</w:t>
      </w:r>
      <w:r w:rsidR="00D37C6A" w:rsidRPr="00100EB8">
        <w:rPr>
          <w:rFonts w:ascii="Verdana" w:hAnsi="Verdana"/>
          <w:b/>
          <w:sz w:val="19"/>
          <w:szCs w:val="19"/>
        </w:rPr>
        <w:tab/>
      </w:r>
      <w:r w:rsidR="00D37C6A" w:rsidRPr="00100EB8">
        <w:rPr>
          <w:rFonts w:ascii="Verdana" w:hAnsi="Verdana"/>
          <w:b/>
          <w:sz w:val="19"/>
          <w:szCs w:val="19"/>
          <w:u w:val="single"/>
        </w:rPr>
        <w:t xml:space="preserve">Punto </w:t>
      </w:r>
      <w:r>
        <w:rPr>
          <w:rFonts w:ascii="Verdana" w:hAnsi="Verdana"/>
          <w:b/>
          <w:sz w:val="19"/>
          <w:szCs w:val="19"/>
          <w:u w:val="single"/>
        </w:rPr>
        <w:t>7</w:t>
      </w:r>
    </w:p>
    <w:p w14:paraId="4647A210" w14:textId="77777777" w:rsidR="00AD21EE" w:rsidRDefault="00AD21EE" w:rsidP="00221808">
      <w:pPr>
        <w:spacing w:before="120"/>
        <w:ind w:right="567"/>
        <w:jc w:val="center"/>
        <w:rPr>
          <w:rFonts w:ascii="Verdana" w:hAnsi="Verdana"/>
          <w:b/>
          <w:bCs/>
          <w:sz w:val="20"/>
          <w:szCs w:val="20"/>
        </w:rPr>
      </w:pPr>
    </w:p>
    <w:p w14:paraId="4426C87B" w14:textId="77777777" w:rsidR="001E194E" w:rsidRDefault="001E194E" w:rsidP="001E194E">
      <w:pPr>
        <w:spacing w:before="120"/>
        <w:ind w:right="567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Proposta di</w:t>
      </w:r>
      <w:r w:rsidRPr="00221808">
        <w:rPr>
          <w:rFonts w:ascii="Verdana" w:hAnsi="Verdana"/>
          <w:b/>
          <w:bCs/>
          <w:sz w:val="20"/>
          <w:szCs w:val="20"/>
        </w:rPr>
        <w:t xml:space="preserve"> delibera dell’Assemblea</w:t>
      </w:r>
      <w:r>
        <w:rPr>
          <w:rFonts w:ascii="Verdana" w:hAnsi="Verdana"/>
          <w:b/>
          <w:bCs/>
          <w:sz w:val="20"/>
          <w:szCs w:val="20"/>
        </w:rPr>
        <w:t xml:space="preserve"> licenziata dal Comitato di Bacino</w:t>
      </w:r>
    </w:p>
    <w:p w14:paraId="1EE5DE8B" w14:textId="297CEC21" w:rsidR="001E194E" w:rsidRPr="00221808" w:rsidRDefault="001E194E" w:rsidP="001E194E">
      <w:pPr>
        <w:spacing w:before="120"/>
        <w:ind w:right="567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in data 9 aprile 2021</w:t>
      </w:r>
    </w:p>
    <w:p w14:paraId="73973563" w14:textId="77777777" w:rsidR="001E194E" w:rsidRPr="00221808" w:rsidRDefault="001E194E" w:rsidP="001E194E">
      <w:pPr>
        <w:spacing w:before="120"/>
        <w:ind w:right="567"/>
        <w:jc w:val="center"/>
        <w:rPr>
          <w:rFonts w:ascii="Verdana" w:hAnsi="Verdana"/>
          <w:b/>
          <w:bCs/>
          <w:sz w:val="20"/>
          <w:szCs w:val="20"/>
        </w:rPr>
      </w:pPr>
    </w:p>
    <w:p w14:paraId="1EB97CD3" w14:textId="2645930E" w:rsidR="004A1229" w:rsidRPr="00810D7B" w:rsidRDefault="004A1229" w:rsidP="004D5262">
      <w:pPr>
        <w:spacing w:before="120"/>
        <w:ind w:right="567"/>
        <w:jc w:val="both"/>
        <w:rPr>
          <w:rFonts w:ascii="Verdana" w:hAnsi="Verdana"/>
          <w:b/>
          <w:bCs/>
          <w:sz w:val="20"/>
          <w:szCs w:val="20"/>
        </w:rPr>
      </w:pPr>
      <w:r w:rsidRPr="00810D7B">
        <w:rPr>
          <w:rFonts w:ascii="Verdana" w:hAnsi="Verdana"/>
          <w:b/>
          <w:bCs/>
          <w:caps/>
          <w:sz w:val="20"/>
          <w:szCs w:val="20"/>
        </w:rPr>
        <w:t>OGGETTO:</w:t>
      </w:r>
      <w:r w:rsidRPr="00810D7B">
        <w:rPr>
          <w:rFonts w:ascii="Verdana" w:hAnsi="Verdana"/>
          <w:b/>
          <w:bCs/>
          <w:sz w:val="20"/>
          <w:szCs w:val="20"/>
        </w:rPr>
        <w:t xml:space="preserve"> Approvazione Rendiconto di gestione</w:t>
      </w:r>
      <w:r w:rsidR="00BF6369" w:rsidRPr="00810D7B">
        <w:rPr>
          <w:rFonts w:ascii="Verdana" w:hAnsi="Verdana"/>
          <w:b/>
          <w:bCs/>
          <w:sz w:val="20"/>
          <w:szCs w:val="20"/>
        </w:rPr>
        <w:t xml:space="preserve"> dell’esercizio finanziario </w:t>
      </w:r>
      <w:r w:rsidR="00EA1BF6">
        <w:rPr>
          <w:rFonts w:ascii="Verdana" w:hAnsi="Verdana"/>
          <w:b/>
          <w:bCs/>
          <w:sz w:val="20"/>
          <w:szCs w:val="20"/>
        </w:rPr>
        <w:t>20</w:t>
      </w:r>
      <w:r w:rsidR="00897F44">
        <w:rPr>
          <w:rFonts w:ascii="Verdana" w:hAnsi="Verdana"/>
          <w:b/>
          <w:bCs/>
          <w:sz w:val="20"/>
          <w:szCs w:val="20"/>
        </w:rPr>
        <w:t>20</w:t>
      </w:r>
    </w:p>
    <w:p w14:paraId="4CF661B9" w14:textId="77777777" w:rsidR="00240433" w:rsidRPr="00810D7B" w:rsidRDefault="00240433" w:rsidP="004D5262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before="120"/>
        <w:jc w:val="both"/>
        <w:rPr>
          <w:rFonts w:ascii="Verdana" w:hAnsi="Verdana"/>
          <w:sz w:val="20"/>
          <w:szCs w:val="20"/>
        </w:rPr>
      </w:pPr>
    </w:p>
    <w:p w14:paraId="230FE374" w14:textId="0FB134BA" w:rsidR="004A1229" w:rsidRPr="00810D7B" w:rsidRDefault="004A1229" w:rsidP="00897F44">
      <w:pPr>
        <w:tabs>
          <w:tab w:val="left" w:pos="144"/>
          <w:tab w:val="left" w:pos="864"/>
          <w:tab w:val="left" w:pos="5184"/>
        </w:tabs>
        <w:spacing w:before="120"/>
        <w:jc w:val="both"/>
        <w:rPr>
          <w:rFonts w:ascii="Verdana" w:hAnsi="Verdana"/>
          <w:b/>
          <w:bCs/>
          <w:sz w:val="20"/>
          <w:szCs w:val="20"/>
        </w:rPr>
      </w:pPr>
      <w:r w:rsidRPr="00810D7B">
        <w:rPr>
          <w:rFonts w:ascii="Verdana" w:hAnsi="Verdana"/>
          <w:b/>
          <w:bCs/>
          <w:sz w:val="20"/>
          <w:szCs w:val="20"/>
        </w:rPr>
        <w:t>Premesso</w:t>
      </w:r>
      <w:r w:rsidR="00897F44">
        <w:rPr>
          <w:rFonts w:ascii="Verdana" w:hAnsi="Verdana"/>
          <w:b/>
          <w:bCs/>
          <w:sz w:val="20"/>
          <w:szCs w:val="20"/>
        </w:rPr>
        <w:tab/>
      </w:r>
    </w:p>
    <w:p w14:paraId="3395AC89" w14:textId="77777777" w:rsidR="004A1229" w:rsidRPr="00810D7B" w:rsidRDefault="00C96614" w:rsidP="004D5262">
      <w:pPr>
        <w:numPr>
          <w:ilvl w:val="0"/>
          <w:numId w:val="1"/>
        </w:numPr>
        <w:tabs>
          <w:tab w:val="clear" w:pos="360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/>
        <w:spacing w:before="120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</w:t>
      </w:r>
      <w:r w:rsidR="00240433" w:rsidRPr="00810D7B">
        <w:rPr>
          <w:rFonts w:ascii="Verdana" w:hAnsi="Verdana"/>
          <w:sz w:val="20"/>
          <w:szCs w:val="20"/>
        </w:rPr>
        <w:t>he l</w:t>
      </w:r>
      <w:r w:rsidR="004A1229" w:rsidRPr="00810D7B">
        <w:rPr>
          <w:rFonts w:ascii="Verdana" w:hAnsi="Verdana"/>
          <w:sz w:val="20"/>
          <w:szCs w:val="20"/>
        </w:rPr>
        <w:t>’Ente “</w:t>
      </w:r>
      <w:r w:rsidR="004A1229" w:rsidRPr="00810D7B">
        <w:rPr>
          <w:rFonts w:ascii="Verdana" w:hAnsi="Verdana"/>
          <w:i/>
          <w:sz w:val="20"/>
          <w:szCs w:val="20"/>
        </w:rPr>
        <w:t>Consiglio di Bacino Venezia Ambiente</w:t>
      </w:r>
      <w:r w:rsidR="004A1229" w:rsidRPr="00810D7B">
        <w:rPr>
          <w:rFonts w:ascii="Verdana" w:hAnsi="Verdana"/>
          <w:sz w:val="20"/>
          <w:szCs w:val="20"/>
        </w:rPr>
        <w:t xml:space="preserve">” è stato istituito per effetto della </w:t>
      </w:r>
      <w:r w:rsidR="006A1C8D" w:rsidRPr="00810D7B">
        <w:rPr>
          <w:rFonts w:ascii="Verdana" w:hAnsi="Verdana"/>
          <w:sz w:val="20"/>
          <w:szCs w:val="20"/>
        </w:rPr>
        <w:t xml:space="preserve">Convenzione </w:t>
      </w:r>
      <w:r w:rsidR="004A1229" w:rsidRPr="00810D7B">
        <w:rPr>
          <w:rFonts w:ascii="Verdana" w:hAnsi="Verdana"/>
          <w:sz w:val="20"/>
          <w:szCs w:val="20"/>
        </w:rPr>
        <w:t>per la gestione associata del servizio rifiuti ai sensi dell’art. 30 del TUEL, sottoscritta in data 24 novembre 2014 dai rappresentanti dei 45 Comuni partecipanti al bacino territoriale “Venezia”;</w:t>
      </w:r>
    </w:p>
    <w:p w14:paraId="1008E3FB" w14:textId="77777777" w:rsidR="004A1229" w:rsidRPr="00810D7B" w:rsidRDefault="00C96614" w:rsidP="004D5262">
      <w:pPr>
        <w:numPr>
          <w:ilvl w:val="0"/>
          <w:numId w:val="1"/>
        </w:numPr>
        <w:tabs>
          <w:tab w:val="clear" w:pos="360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/>
        <w:spacing w:before="120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</w:t>
      </w:r>
      <w:r w:rsidR="00240433" w:rsidRPr="00810D7B">
        <w:rPr>
          <w:rFonts w:ascii="Verdana" w:hAnsi="Verdana"/>
          <w:sz w:val="20"/>
          <w:szCs w:val="20"/>
        </w:rPr>
        <w:t xml:space="preserve">he </w:t>
      </w:r>
      <w:r w:rsidR="004A1229" w:rsidRPr="00810D7B">
        <w:rPr>
          <w:rFonts w:ascii="Verdana" w:hAnsi="Verdana"/>
          <w:sz w:val="20"/>
          <w:szCs w:val="20"/>
        </w:rPr>
        <w:t>con decorrenza del</w:t>
      </w:r>
      <w:r w:rsidR="00010133">
        <w:rPr>
          <w:rFonts w:ascii="Verdana" w:hAnsi="Verdana"/>
          <w:sz w:val="20"/>
          <w:szCs w:val="20"/>
        </w:rPr>
        <w:t xml:space="preserve"> </w:t>
      </w:r>
      <w:proofErr w:type="gramStart"/>
      <w:r w:rsidR="004A1229" w:rsidRPr="00810D7B">
        <w:rPr>
          <w:rFonts w:ascii="Verdana" w:hAnsi="Verdana"/>
          <w:sz w:val="20"/>
          <w:szCs w:val="20"/>
        </w:rPr>
        <w:t>1 maggio</w:t>
      </w:r>
      <w:proofErr w:type="gramEnd"/>
      <w:r w:rsidR="004A1229" w:rsidRPr="00810D7B">
        <w:rPr>
          <w:rFonts w:ascii="Verdana" w:hAnsi="Verdana"/>
          <w:sz w:val="20"/>
          <w:szCs w:val="20"/>
        </w:rPr>
        <w:t xml:space="preserve"> 2015, il Consiglio di Bacino Venezia Ambiente è subentrato nei rapporti giuridici dell’A.A.T.O. Venezia Ambiente in liquidazione, con trasferimento oggetto di apposito Atto ricognitivo in data 27 aprile 2015, nella forma della scrittura privata autenticata dal Notaio </w:t>
      </w:r>
      <w:proofErr w:type="spellStart"/>
      <w:r w:rsidR="004A1229" w:rsidRPr="00810D7B">
        <w:rPr>
          <w:rFonts w:ascii="Verdana" w:hAnsi="Verdana"/>
          <w:sz w:val="20"/>
          <w:szCs w:val="20"/>
        </w:rPr>
        <w:t>Gasparotti</w:t>
      </w:r>
      <w:proofErr w:type="spellEnd"/>
      <w:r w:rsidR="004A1229" w:rsidRPr="00810D7B">
        <w:rPr>
          <w:rFonts w:ascii="Verdana" w:hAnsi="Verdana"/>
          <w:sz w:val="20"/>
          <w:szCs w:val="20"/>
        </w:rPr>
        <w:t xml:space="preserve"> di Venezia (registrato al n. 4575 del 5.5.2015);</w:t>
      </w:r>
    </w:p>
    <w:p w14:paraId="401ED05A" w14:textId="77777777" w:rsidR="004A1229" w:rsidRPr="00810D7B" w:rsidRDefault="00C96614" w:rsidP="004D5262">
      <w:pPr>
        <w:numPr>
          <w:ilvl w:val="0"/>
          <w:numId w:val="1"/>
        </w:numPr>
        <w:tabs>
          <w:tab w:val="clear" w:pos="360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/>
        <w:spacing w:before="120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</w:t>
      </w:r>
      <w:r w:rsidR="00240433" w:rsidRPr="00810D7B">
        <w:rPr>
          <w:rFonts w:ascii="Verdana" w:hAnsi="Verdana"/>
          <w:sz w:val="20"/>
          <w:szCs w:val="20"/>
        </w:rPr>
        <w:t xml:space="preserve">he </w:t>
      </w:r>
      <w:r w:rsidR="004A1229" w:rsidRPr="00810D7B">
        <w:rPr>
          <w:rFonts w:ascii="Verdana" w:hAnsi="Verdana"/>
          <w:sz w:val="20"/>
          <w:szCs w:val="20"/>
        </w:rPr>
        <w:t xml:space="preserve">l’Ente Consiglio di Bacino Venezia Ambiente può essere assimilato, ai fini della redazione del bilancio e della relativa normativa applicabile, alla categoria degli Enti strumentali di Enti locali, ricorrendo per esso i requisiti dell’art. 11-ter del </w:t>
      </w:r>
      <w:proofErr w:type="spellStart"/>
      <w:r w:rsidR="004A1229" w:rsidRPr="00810D7B">
        <w:rPr>
          <w:rFonts w:ascii="Verdana" w:hAnsi="Verdana"/>
          <w:sz w:val="20"/>
          <w:szCs w:val="20"/>
        </w:rPr>
        <w:t>D.Lgs.</w:t>
      </w:r>
      <w:proofErr w:type="spellEnd"/>
      <w:r w:rsidR="004A1229" w:rsidRPr="00810D7B">
        <w:rPr>
          <w:rFonts w:ascii="Verdana" w:hAnsi="Verdana"/>
          <w:sz w:val="20"/>
          <w:szCs w:val="20"/>
        </w:rPr>
        <w:t xml:space="preserve"> 118/2011 ove applicati al complesso dei 45 Comuni partecipanti all’Ente;</w:t>
      </w:r>
    </w:p>
    <w:p w14:paraId="792BE110" w14:textId="77777777" w:rsidR="00A51C89" w:rsidRPr="00810D7B" w:rsidRDefault="00C96614" w:rsidP="004D5262">
      <w:pPr>
        <w:numPr>
          <w:ilvl w:val="0"/>
          <w:numId w:val="1"/>
        </w:numPr>
        <w:tabs>
          <w:tab w:val="clear" w:pos="360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/>
        <w:spacing w:before="120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</w:t>
      </w:r>
      <w:r w:rsidR="00240433" w:rsidRPr="00810D7B">
        <w:rPr>
          <w:rFonts w:ascii="Verdana" w:hAnsi="Verdana"/>
          <w:sz w:val="20"/>
          <w:szCs w:val="20"/>
        </w:rPr>
        <w:t xml:space="preserve">he </w:t>
      </w:r>
      <w:r w:rsidR="004A1229" w:rsidRPr="00810D7B">
        <w:rPr>
          <w:rFonts w:ascii="Verdana" w:hAnsi="Verdana"/>
          <w:sz w:val="20"/>
          <w:szCs w:val="20"/>
        </w:rPr>
        <w:t xml:space="preserve">in quanto Ente strumentale in contabilità finanziaria il Consiglio di Bacino rientra nella categoria delle amministrazioni pubbliche di cui all’art. 2 del </w:t>
      </w:r>
      <w:proofErr w:type="spellStart"/>
      <w:r w:rsidR="004A1229" w:rsidRPr="00810D7B">
        <w:rPr>
          <w:rFonts w:ascii="Verdana" w:hAnsi="Verdana"/>
          <w:sz w:val="20"/>
          <w:szCs w:val="20"/>
        </w:rPr>
        <w:t>D.Lgs.</w:t>
      </w:r>
      <w:proofErr w:type="spellEnd"/>
      <w:r w:rsidR="004A1229" w:rsidRPr="00810D7B">
        <w:rPr>
          <w:rFonts w:ascii="Verdana" w:hAnsi="Verdana"/>
          <w:sz w:val="20"/>
          <w:szCs w:val="20"/>
        </w:rPr>
        <w:t xml:space="preserve"> 118/2011, tenute ad adottare gli schemi di bilancio di cui all’art.11, comma 1, del </w:t>
      </w:r>
      <w:proofErr w:type="spellStart"/>
      <w:r w:rsidR="004A1229" w:rsidRPr="00810D7B">
        <w:rPr>
          <w:rFonts w:ascii="Verdana" w:hAnsi="Verdana"/>
          <w:sz w:val="20"/>
          <w:szCs w:val="20"/>
        </w:rPr>
        <w:t>D.Lgs.</w:t>
      </w:r>
      <w:proofErr w:type="spellEnd"/>
      <w:r w:rsidR="004A1229" w:rsidRPr="00810D7B">
        <w:rPr>
          <w:rFonts w:ascii="Verdana" w:hAnsi="Verdana"/>
          <w:sz w:val="20"/>
          <w:szCs w:val="20"/>
        </w:rPr>
        <w:t xml:space="preserve"> 118/2011</w:t>
      </w:r>
      <w:r w:rsidR="004D5262" w:rsidRPr="00810D7B">
        <w:rPr>
          <w:rFonts w:ascii="Verdana" w:hAnsi="Verdana"/>
          <w:sz w:val="20"/>
          <w:szCs w:val="20"/>
        </w:rPr>
        <w:t>;</w:t>
      </w:r>
    </w:p>
    <w:p w14:paraId="236610E2" w14:textId="77777777" w:rsidR="00CB6A5E" w:rsidRPr="00810D7B" w:rsidRDefault="00C96614" w:rsidP="00CB6A5E">
      <w:pPr>
        <w:numPr>
          <w:ilvl w:val="0"/>
          <w:numId w:val="1"/>
        </w:numPr>
        <w:tabs>
          <w:tab w:val="clear" w:pos="360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/>
        <w:spacing w:before="120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</w:t>
      </w:r>
      <w:r w:rsidR="00CB6A5E" w:rsidRPr="00810D7B">
        <w:rPr>
          <w:rFonts w:ascii="Verdana" w:hAnsi="Verdana"/>
          <w:sz w:val="20"/>
          <w:szCs w:val="20"/>
        </w:rPr>
        <w:t>he</w:t>
      </w:r>
      <w:r w:rsidR="00A51C89" w:rsidRPr="00810D7B">
        <w:rPr>
          <w:rFonts w:ascii="Verdana" w:hAnsi="Verdana"/>
          <w:sz w:val="20"/>
          <w:szCs w:val="20"/>
        </w:rPr>
        <w:t xml:space="preserve"> a partire dell’esercizio 201</w:t>
      </w:r>
      <w:r w:rsidR="00CB6A5E" w:rsidRPr="00810D7B">
        <w:rPr>
          <w:rFonts w:ascii="Verdana" w:hAnsi="Verdana"/>
          <w:sz w:val="20"/>
          <w:szCs w:val="20"/>
        </w:rPr>
        <w:t>7</w:t>
      </w:r>
      <w:r w:rsidR="00A51C89" w:rsidRPr="00810D7B">
        <w:rPr>
          <w:rFonts w:ascii="Verdana" w:hAnsi="Verdana"/>
          <w:sz w:val="20"/>
          <w:szCs w:val="20"/>
        </w:rPr>
        <w:t xml:space="preserve"> il Consiglio di Bacino è tenuto in sede di</w:t>
      </w:r>
      <w:r w:rsidR="004D5262" w:rsidRPr="00810D7B">
        <w:rPr>
          <w:rFonts w:ascii="Verdana" w:hAnsi="Verdana"/>
          <w:sz w:val="20"/>
          <w:szCs w:val="20"/>
        </w:rPr>
        <w:t xml:space="preserve"> </w:t>
      </w:r>
      <w:r w:rsidR="00A51C89" w:rsidRPr="00810D7B">
        <w:rPr>
          <w:rFonts w:ascii="Verdana" w:hAnsi="Verdana"/>
          <w:sz w:val="20"/>
          <w:szCs w:val="20"/>
        </w:rPr>
        <w:t>consuntivazione ad adottare lo</w:t>
      </w:r>
      <w:r w:rsidR="004D5262" w:rsidRPr="00810D7B">
        <w:rPr>
          <w:rFonts w:ascii="Verdana" w:hAnsi="Verdana"/>
          <w:sz w:val="20"/>
          <w:szCs w:val="20"/>
        </w:rPr>
        <w:t xml:space="preserve"> </w:t>
      </w:r>
      <w:r w:rsidR="00A51C89" w:rsidRPr="00810D7B">
        <w:rPr>
          <w:rFonts w:ascii="Verdana" w:hAnsi="Verdana"/>
          <w:sz w:val="20"/>
          <w:szCs w:val="20"/>
        </w:rPr>
        <w:t>schema</w:t>
      </w:r>
      <w:r w:rsidR="004D5262" w:rsidRPr="00810D7B">
        <w:rPr>
          <w:rFonts w:ascii="Verdana" w:hAnsi="Verdana"/>
          <w:sz w:val="20"/>
          <w:szCs w:val="20"/>
        </w:rPr>
        <w:t xml:space="preserve"> </w:t>
      </w:r>
      <w:r w:rsidR="00A51C89" w:rsidRPr="00810D7B">
        <w:rPr>
          <w:rFonts w:ascii="Verdana" w:hAnsi="Verdana"/>
          <w:sz w:val="20"/>
          <w:szCs w:val="20"/>
        </w:rPr>
        <w:t>del</w:t>
      </w:r>
      <w:r w:rsidR="004D5262" w:rsidRPr="00810D7B">
        <w:rPr>
          <w:rFonts w:ascii="Verdana" w:hAnsi="Verdana"/>
          <w:sz w:val="20"/>
          <w:szCs w:val="20"/>
        </w:rPr>
        <w:t xml:space="preserve"> </w:t>
      </w:r>
      <w:r w:rsidR="00A51C89" w:rsidRPr="00810D7B">
        <w:rPr>
          <w:rFonts w:ascii="Verdana" w:hAnsi="Verdana"/>
          <w:sz w:val="20"/>
          <w:szCs w:val="20"/>
        </w:rPr>
        <w:t>rendiconto</w:t>
      </w:r>
      <w:r w:rsidR="004D5262" w:rsidRPr="00810D7B">
        <w:rPr>
          <w:rFonts w:ascii="Verdana" w:hAnsi="Verdana"/>
          <w:sz w:val="20"/>
          <w:szCs w:val="20"/>
        </w:rPr>
        <w:t xml:space="preserve"> </w:t>
      </w:r>
      <w:r w:rsidR="00A51C89" w:rsidRPr="00810D7B">
        <w:rPr>
          <w:rFonts w:ascii="Verdana" w:hAnsi="Verdana"/>
          <w:sz w:val="20"/>
          <w:szCs w:val="20"/>
        </w:rPr>
        <w:t xml:space="preserve">della gestione di cui all’allegato n. 10 del citato art.11, comma 1, del </w:t>
      </w:r>
      <w:proofErr w:type="spellStart"/>
      <w:r w:rsidR="00A51C89" w:rsidRPr="00810D7B">
        <w:rPr>
          <w:rFonts w:ascii="Verdana" w:hAnsi="Verdana"/>
          <w:sz w:val="20"/>
          <w:szCs w:val="20"/>
        </w:rPr>
        <w:t>D.Lgs.</w:t>
      </w:r>
      <w:proofErr w:type="spellEnd"/>
      <w:r w:rsidR="00A51C89" w:rsidRPr="00810D7B">
        <w:rPr>
          <w:rFonts w:ascii="Verdana" w:hAnsi="Verdana"/>
          <w:sz w:val="20"/>
          <w:szCs w:val="20"/>
        </w:rPr>
        <w:t xml:space="preserve"> 118/2011, </w:t>
      </w:r>
      <w:r w:rsidR="00D86C23" w:rsidRPr="00810D7B">
        <w:rPr>
          <w:rFonts w:ascii="Verdana" w:hAnsi="Verdana"/>
          <w:sz w:val="20"/>
          <w:szCs w:val="20"/>
        </w:rPr>
        <w:t xml:space="preserve">che </w:t>
      </w:r>
      <w:r w:rsidR="00CB6A5E" w:rsidRPr="00810D7B">
        <w:rPr>
          <w:rFonts w:ascii="Verdana" w:hAnsi="Verdana"/>
          <w:sz w:val="20"/>
          <w:szCs w:val="20"/>
        </w:rPr>
        <w:t>comprende il conto del bilancio, quale espressione della contabilità finanziaria dell’esercizio, per competenza e per cassa, i relativi riepiloghi, i prospetti riguardanti il quadro generale riassuntivo e la verifica degli equilibri, lo stato patrimoniale e il conto economico;</w:t>
      </w:r>
    </w:p>
    <w:p w14:paraId="1DA28180" w14:textId="77777777" w:rsidR="00240433" w:rsidRPr="00810D7B" w:rsidRDefault="00C96614" w:rsidP="004D5262">
      <w:pPr>
        <w:numPr>
          <w:ilvl w:val="0"/>
          <w:numId w:val="1"/>
        </w:numPr>
        <w:tabs>
          <w:tab w:val="clear" w:pos="360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/>
        <w:spacing w:before="120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</w:t>
      </w:r>
      <w:r w:rsidR="00240433" w:rsidRPr="00810D7B">
        <w:rPr>
          <w:rFonts w:ascii="Verdana" w:hAnsi="Verdana"/>
          <w:sz w:val="20"/>
          <w:szCs w:val="20"/>
        </w:rPr>
        <w:t>he, ai sensi dell’art. 228 del TUEL, al Conto del Bilancio è affidata la dimostrazione dei risultati finali della gestione rispetto alle autorizzazioni contenute nel primo esercizio del bilancio triennale di previsione, evidenziando le somme accertate per ciascuna tipologia di entrata e le somme impegnate per ciascun programma di spesa, distintamente per residui e competenza, e concludendosi con la dimostrazione del risultato della gestione di competenza e della gestione di cassa e del risultato di amministrazione alla fine dell'esercizio</w:t>
      </w:r>
      <w:r w:rsidR="004D5262" w:rsidRPr="00810D7B">
        <w:rPr>
          <w:rFonts w:ascii="Verdana" w:hAnsi="Verdana"/>
          <w:sz w:val="20"/>
          <w:szCs w:val="20"/>
        </w:rPr>
        <w:t>;</w:t>
      </w:r>
    </w:p>
    <w:p w14:paraId="7E4EC557" w14:textId="77777777" w:rsidR="004A1229" w:rsidRPr="00810D7B" w:rsidRDefault="005B248D" w:rsidP="004D5262">
      <w:pPr>
        <w:numPr>
          <w:ilvl w:val="0"/>
          <w:numId w:val="1"/>
        </w:numPr>
        <w:tabs>
          <w:tab w:val="clear" w:pos="360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/>
        <w:spacing w:before="120"/>
        <w:ind w:left="284" w:hanging="284"/>
        <w:jc w:val="both"/>
        <w:rPr>
          <w:rFonts w:ascii="Verdana" w:hAnsi="Verdana"/>
          <w:sz w:val="20"/>
          <w:szCs w:val="20"/>
        </w:rPr>
      </w:pPr>
      <w:r w:rsidRPr="00810D7B">
        <w:rPr>
          <w:rFonts w:ascii="Verdana" w:hAnsi="Verdana"/>
          <w:sz w:val="20"/>
          <w:szCs w:val="20"/>
        </w:rPr>
        <w:t xml:space="preserve">che ai sensi dell’art. 18 bis del </w:t>
      </w:r>
      <w:proofErr w:type="spellStart"/>
      <w:r w:rsidRPr="00810D7B">
        <w:rPr>
          <w:rFonts w:ascii="Verdana" w:hAnsi="Verdana"/>
          <w:sz w:val="20"/>
          <w:szCs w:val="20"/>
        </w:rPr>
        <w:t>DLgs</w:t>
      </w:r>
      <w:proofErr w:type="spellEnd"/>
      <w:r w:rsidRPr="00810D7B">
        <w:rPr>
          <w:rFonts w:ascii="Verdana" w:hAnsi="Verdana"/>
          <w:sz w:val="20"/>
          <w:szCs w:val="20"/>
        </w:rPr>
        <w:t xml:space="preserve"> 118/2011 e del decreto attuativo del Ministero dell’Interno del 22 dicembre 2015, gli Enti Locali e i loro organismi strumentali devono adottare, a partire dal Bilancio Triennale 2017-2019, un sistema di indicatori denominato “Piano degli indicatori e dei risultati attesi di bilancio” da allegare al Bilancio preventivo e al Rendiconto</w:t>
      </w:r>
      <w:r w:rsidR="004D5262" w:rsidRPr="00810D7B">
        <w:rPr>
          <w:rFonts w:ascii="Verdana" w:hAnsi="Verdana"/>
          <w:sz w:val="20"/>
          <w:szCs w:val="20"/>
        </w:rPr>
        <w:t>;</w:t>
      </w:r>
    </w:p>
    <w:p w14:paraId="2EF5A380" w14:textId="77777777" w:rsidR="004A1229" w:rsidRPr="00810D7B" w:rsidRDefault="004A1229" w:rsidP="004D5262">
      <w:pPr>
        <w:spacing w:before="120"/>
        <w:jc w:val="both"/>
        <w:rPr>
          <w:rFonts w:ascii="Verdana" w:hAnsi="Verdana"/>
          <w:b/>
          <w:sz w:val="20"/>
          <w:szCs w:val="20"/>
        </w:rPr>
      </w:pPr>
      <w:r w:rsidRPr="00810D7B">
        <w:rPr>
          <w:rFonts w:ascii="Verdana" w:hAnsi="Verdana"/>
          <w:b/>
          <w:sz w:val="20"/>
          <w:szCs w:val="20"/>
        </w:rPr>
        <w:t xml:space="preserve">Rilevato </w:t>
      </w:r>
    </w:p>
    <w:p w14:paraId="208E39F2" w14:textId="77777777" w:rsidR="00D86C23" w:rsidRPr="00810D7B" w:rsidRDefault="006A1C8D" w:rsidP="004D5262">
      <w:pPr>
        <w:numPr>
          <w:ilvl w:val="0"/>
          <w:numId w:val="1"/>
        </w:numPr>
        <w:tabs>
          <w:tab w:val="clear" w:pos="360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/>
        <w:spacing w:before="120"/>
        <w:ind w:left="284" w:hanging="284"/>
        <w:jc w:val="both"/>
        <w:rPr>
          <w:rFonts w:ascii="Verdana" w:hAnsi="Verdana"/>
          <w:sz w:val="20"/>
          <w:szCs w:val="20"/>
        </w:rPr>
      </w:pPr>
      <w:r w:rsidRPr="00810D7B">
        <w:rPr>
          <w:rFonts w:ascii="Verdana" w:hAnsi="Verdana"/>
          <w:sz w:val="20"/>
          <w:szCs w:val="20"/>
        </w:rPr>
        <w:t xml:space="preserve">che </w:t>
      </w:r>
      <w:r w:rsidR="00D86C23" w:rsidRPr="00810D7B">
        <w:rPr>
          <w:rFonts w:ascii="Verdana" w:hAnsi="Verdana"/>
          <w:sz w:val="20"/>
          <w:szCs w:val="20"/>
        </w:rPr>
        <w:t xml:space="preserve">ai sensi dell’art. 18 comma 2 della Convenzione istitutiva, per quanto non disciplinato dalla medesima, </w:t>
      </w:r>
      <w:r w:rsidR="00240433" w:rsidRPr="00810D7B">
        <w:rPr>
          <w:rFonts w:ascii="Verdana" w:hAnsi="Verdana"/>
          <w:sz w:val="20"/>
          <w:szCs w:val="20"/>
        </w:rPr>
        <w:t xml:space="preserve">per la regolamentazione dell’attività del Consiglio di Bacino </w:t>
      </w:r>
      <w:r w:rsidR="00D86C23" w:rsidRPr="00810D7B">
        <w:rPr>
          <w:rFonts w:ascii="Verdana" w:hAnsi="Verdana"/>
          <w:sz w:val="20"/>
          <w:szCs w:val="20"/>
        </w:rPr>
        <w:t>si fa rinvio alle norme previste dal Testo Unico delle leggi sull’ordinamento degli ent</w:t>
      </w:r>
      <w:r w:rsidRPr="00810D7B">
        <w:rPr>
          <w:rFonts w:ascii="Verdana" w:hAnsi="Verdana"/>
          <w:sz w:val="20"/>
          <w:szCs w:val="20"/>
        </w:rPr>
        <w:t>i locali, in quanto applicabili;</w:t>
      </w:r>
    </w:p>
    <w:p w14:paraId="0B51C798" w14:textId="7B6B9CE7" w:rsidR="00D86C23" w:rsidRDefault="00D86C23" w:rsidP="004D5262">
      <w:pPr>
        <w:numPr>
          <w:ilvl w:val="0"/>
          <w:numId w:val="1"/>
        </w:numPr>
        <w:tabs>
          <w:tab w:val="clear" w:pos="360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/>
        <w:spacing w:before="120"/>
        <w:ind w:left="284" w:hanging="284"/>
        <w:jc w:val="both"/>
        <w:rPr>
          <w:rFonts w:ascii="Verdana" w:hAnsi="Verdana"/>
          <w:sz w:val="20"/>
          <w:szCs w:val="20"/>
        </w:rPr>
      </w:pPr>
      <w:r w:rsidRPr="00810D7B">
        <w:rPr>
          <w:rFonts w:ascii="Verdana" w:hAnsi="Verdana"/>
          <w:sz w:val="20"/>
          <w:szCs w:val="20"/>
        </w:rPr>
        <w:t>che, date le contenute dimensioni del suo bilancio,</w:t>
      </w:r>
      <w:r w:rsidR="004D5262" w:rsidRPr="00810D7B">
        <w:rPr>
          <w:rFonts w:ascii="Verdana" w:hAnsi="Verdana"/>
          <w:sz w:val="20"/>
          <w:szCs w:val="20"/>
        </w:rPr>
        <w:t xml:space="preserve"> </w:t>
      </w:r>
      <w:r w:rsidRPr="00810D7B">
        <w:rPr>
          <w:rFonts w:ascii="Verdana" w:hAnsi="Verdana"/>
          <w:sz w:val="20"/>
          <w:szCs w:val="20"/>
        </w:rPr>
        <w:t>il Consiglio di bacino è assimilabile ai Comuni con meno di 5.000 abitanti</w:t>
      </w:r>
      <w:r w:rsidR="00240433" w:rsidRPr="00810D7B">
        <w:rPr>
          <w:rFonts w:ascii="Verdana" w:hAnsi="Verdana"/>
          <w:sz w:val="20"/>
          <w:szCs w:val="20"/>
        </w:rPr>
        <w:t>,</w:t>
      </w:r>
      <w:r w:rsidRPr="00810D7B">
        <w:rPr>
          <w:rFonts w:ascii="Verdana" w:hAnsi="Verdana"/>
          <w:sz w:val="20"/>
          <w:szCs w:val="20"/>
        </w:rPr>
        <w:t xml:space="preserve"> per i quali l’art. 232 del Tuel </w:t>
      </w:r>
      <w:r w:rsidR="00C96614">
        <w:rPr>
          <w:rFonts w:ascii="Verdana" w:hAnsi="Verdana"/>
          <w:sz w:val="20"/>
          <w:szCs w:val="20"/>
        </w:rPr>
        <w:t xml:space="preserve">ha </w:t>
      </w:r>
      <w:r w:rsidRPr="00810D7B">
        <w:rPr>
          <w:rFonts w:ascii="Verdana" w:hAnsi="Verdana"/>
          <w:sz w:val="20"/>
          <w:szCs w:val="20"/>
        </w:rPr>
        <w:t>consent</w:t>
      </w:r>
      <w:r w:rsidR="00C96614">
        <w:rPr>
          <w:rFonts w:ascii="Verdana" w:hAnsi="Verdana"/>
          <w:sz w:val="20"/>
          <w:szCs w:val="20"/>
        </w:rPr>
        <w:t>ito</w:t>
      </w:r>
      <w:r w:rsidRPr="00810D7B">
        <w:rPr>
          <w:rFonts w:ascii="Verdana" w:hAnsi="Verdana"/>
          <w:sz w:val="20"/>
          <w:szCs w:val="20"/>
        </w:rPr>
        <w:t xml:space="preserve"> di avviare la </w:t>
      </w:r>
      <w:r w:rsidRPr="00810D7B">
        <w:rPr>
          <w:rFonts w:ascii="Verdana" w:hAnsi="Verdana"/>
          <w:sz w:val="20"/>
          <w:szCs w:val="20"/>
        </w:rPr>
        <w:lastRenderedPageBreak/>
        <w:t>contabilità economico-patrimoniale dall’esercizio 2</w:t>
      </w:r>
      <w:r w:rsidR="000F162B">
        <w:rPr>
          <w:rFonts w:ascii="Verdana" w:hAnsi="Verdana"/>
          <w:sz w:val="20"/>
          <w:szCs w:val="20"/>
        </w:rPr>
        <w:t>020</w:t>
      </w:r>
      <w:r w:rsidRPr="00810D7B">
        <w:rPr>
          <w:rFonts w:ascii="Verdana" w:hAnsi="Verdana"/>
          <w:sz w:val="20"/>
          <w:szCs w:val="20"/>
        </w:rPr>
        <w:t xml:space="preserve">, </w:t>
      </w:r>
      <w:r w:rsidR="00C96614">
        <w:rPr>
          <w:rFonts w:ascii="Verdana" w:hAnsi="Verdana"/>
          <w:sz w:val="20"/>
          <w:szCs w:val="20"/>
        </w:rPr>
        <w:t>decorrendo quindi dal</w:t>
      </w:r>
      <w:r w:rsidR="00240433" w:rsidRPr="00810D7B">
        <w:rPr>
          <w:rFonts w:ascii="Verdana" w:hAnsi="Verdana"/>
          <w:sz w:val="20"/>
          <w:szCs w:val="20"/>
        </w:rPr>
        <w:t xml:space="preserve"> Rendiconto di tale esercizio l’approvazione dello stato patrimoniale e de</w:t>
      </w:r>
      <w:r w:rsidRPr="00810D7B">
        <w:rPr>
          <w:rFonts w:ascii="Verdana" w:hAnsi="Verdana"/>
          <w:sz w:val="20"/>
          <w:szCs w:val="20"/>
        </w:rPr>
        <w:t>l conto economico</w:t>
      </w:r>
      <w:r w:rsidR="00240433" w:rsidRPr="00810D7B">
        <w:rPr>
          <w:rFonts w:ascii="Verdana" w:hAnsi="Verdana"/>
          <w:sz w:val="20"/>
          <w:szCs w:val="20"/>
        </w:rPr>
        <w:t xml:space="preserve"> previsti dall’art.11, comma 1, del </w:t>
      </w:r>
      <w:proofErr w:type="spellStart"/>
      <w:r w:rsidR="00240433" w:rsidRPr="00810D7B">
        <w:rPr>
          <w:rFonts w:ascii="Verdana" w:hAnsi="Verdana"/>
          <w:sz w:val="20"/>
          <w:szCs w:val="20"/>
        </w:rPr>
        <w:t>D.Lgs.</w:t>
      </w:r>
      <w:proofErr w:type="spellEnd"/>
      <w:r w:rsidR="00240433" w:rsidRPr="00810D7B">
        <w:rPr>
          <w:rFonts w:ascii="Verdana" w:hAnsi="Verdana"/>
          <w:sz w:val="20"/>
          <w:szCs w:val="20"/>
        </w:rPr>
        <w:t xml:space="preserve"> 118/2011</w:t>
      </w:r>
      <w:r w:rsidR="006A1C8D" w:rsidRPr="00810D7B">
        <w:rPr>
          <w:rFonts w:ascii="Verdana" w:hAnsi="Verdana"/>
          <w:sz w:val="20"/>
          <w:szCs w:val="20"/>
        </w:rPr>
        <w:t>;</w:t>
      </w:r>
    </w:p>
    <w:p w14:paraId="4C6CA28F" w14:textId="4B34249C" w:rsidR="002E4440" w:rsidRPr="00CB13E3" w:rsidRDefault="002E4440" w:rsidP="002E4440">
      <w:pPr>
        <w:numPr>
          <w:ilvl w:val="0"/>
          <w:numId w:val="1"/>
        </w:numPr>
        <w:spacing w:before="120"/>
        <w:jc w:val="both"/>
        <w:textAlignment w:val="baseline"/>
        <w:rPr>
          <w:rFonts w:ascii="Verdana" w:hAnsi="Verdana"/>
          <w:color w:val="000000"/>
          <w:sz w:val="20"/>
        </w:rPr>
      </w:pPr>
      <w:r w:rsidRPr="00CB13E3">
        <w:rPr>
          <w:rFonts w:ascii="Verdana" w:hAnsi="Verdana"/>
          <w:color w:val="000000"/>
          <w:sz w:val="20"/>
        </w:rPr>
        <w:t>che pertanto, a seguito del Decreto del MEF dell’11 novembre 2020 l’ente può avvalersi delle modalit</w:t>
      </w:r>
      <w:r>
        <w:rPr>
          <w:rFonts w:ascii="Verdana" w:hAnsi="Verdana"/>
          <w:color w:val="000000"/>
          <w:sz w:val="20"/>
        </w:rPr>
        <w:t>à</w:t>
      </w:r>
      <w:r w:rsidRPr="00CB13E3">
        <w:rPr>
          <w:rFonts w:ascii="Verdana" w:hAnsi="Verdana"/>
          <w:color w:val="000000"/>
          <w:sz w:val="20"/>
        </w:rPr>
        <w:t xml:space="preserve"> semplificate di redazione della situazione patrimoniale;</w:t>
      </w:r>
    </w:p>
    <w:p w14:paraId="6A6F5715" w14:textId="77777777" w:rsidR="002E4440" w:rsidRPr="00810D7B" w:rsidRDefault="002E4440" w:rsidP="002E4440">
      <w:pPr>
        <w:tabs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/>
        <w:spacing w:before="120"/>
        <w:ind w:left="284"/>
        <w:jc w:val="both"/>
        <w:rPr>
          <w:rFonts w:ascii="Verdana" w:hAnsi="Verdana"/>
          <w:sz w:val="20"/>
          <w:szCs w:val="20"/>
        </w:rPr>
      </w:pPr>
    </w:p>
    <w:p w14:paraId="5B62BB0E" w14:textId="77777777" w:rsidR="004A1229" w:rsidRPr="00810D7B" w:rsidRDefault="004A1229" w:rsidP="00E02C8A">
      <w:pPr>
        <w:spacing w:before="120"/>
        <w:jc w:val="both"/>
        <w:rPr>
          <w:rFonts w:ascii="Verdana" w:hAnsi="Verdana"/>
          <w:b/>
          <w:sz w:val="20"/>
          <w:szCs w:val="20"/>
        </w:rPr>
      </w:pPr>
      <w:r w:rsidRPr="00810D7B">
        <w:rPr>
          <w:rFonts w:ascii="Verdana" w:hAnsi="Verdana"/>
          <w:b/>
          <w:sz w:val="20"/>
          <w:szCs w:val="20"/>
        </w:rPr>
        <w:t xml:space="preserve">Richiamati </w:t>
      </w:r>
    </w:p>
    <w:p w14:paraId="508581F5" w14:textId="77777777" w:rsidR="00A01C47" w:rsidRPr="005C2FB1" w:rsidRDefault="00A01C47" w:rsidP="00A01C47">
      <w:pPr>
        <w:pStyle w:val="acctesto"/>
        <w:numPr>
          <w:ilvl w:val="0"/>
          <w:numId w:val="1"/>
        </w:numPr>
        <w:spacing w:before="120"/>
      </w:pPr>
      <w:r w:rsidRPr="005C2FB1">
        <w:t>la Deliberazione dell’Assemblea di Bacino n. 17 del 19 dicembre 2019 con la quale è stato approvato il bilancio di previsione 2020-2022;</w:t>
      </w:r>
    </w:p>
    <w:p w14:paraId="2CD77D48" w14:textId="77777777" w:rsidR="00A01C47" w:rsidRDefault="00A01C47" w:rsidP="00A01C47">
      <w:pPr>
        <w:pStyle w:val="acctesto"/>
        <w:numPr>
          <w:ilvl w:val="0"/>
          <w:numId w:val="1"/>
        </w:numPr>
        <w:spacing w:before="120"/>
      </w:pPr>
      <w:r w:rsidRPr="005C2FB1">
        <w:t>la Deliberazione del Comitato di Bacino n. 02 del 23 gennaio 2020 con la quale è stato approvato il Piano Esecutivo di Gestione 2020-2022;</w:t>
      </w:r>
    </w:p>
    <w:p w14:paraId="61EDEE7F" w14:textId="77777777" w:rsidR="00A01C47" w:rsidRDefault="00A01C47" w:rsidP="00A01C47">
      <w:pPr>
        <w:pStyle w:val="acctesto"/>
        <w:numPr>
          <w:ilvl w:val="0"/>
          <w:numId w:val="1"/>
        </w:numPr>
        <w:spacing w:before="120"/>
      </w:pPr>
      <w:r w:rsidRPr="005C2FB1">
        <w:t>la Delibera Assemblea di Bacino n 5 del 26/06/2020 “Approvazione Rendiconto di gestione dell'esercizio finanziario 2019”;</w:t>
      </w:r>
    </w:p>
    <w:p w14:paraId="7FE378F1" w14:textId="77777777" w:rsidR="00A01C47" w:rsidRDefault="00A01C47" w:rsidP="00A01C47">
      <w:pPr>
        <w:pStyle w:val="acctesto"/>
        <w:numPr>
          <w:ilvl w:val="0"/>
          <w:numId w:val="1"/>
        </w:numPr>
        <w:spacing w:before="120"/>
      </w:pPr>
      <w:r>
        <w:t>la Delibera Assemblea di Bacino n.7 del 26 giugno 2020 “</w:t>
      </w:r>
      <w:r w:rsidRPr="005007DE">
        <w:t>Bilancio di previsione per gli esercizi finanziari 2020-2022 - verifica degli equilibri generali di bilancio, assestamento generale e stato di attuazione dei programmi ai sensi dell'art. 175 e 193 del D. Lgs. 267/2000</w:t>
      </w:r>
      <w:r>
        <w:t>”;</w:t>
      </w:r>
    </w:p>
    <w:p w14:paraId="54A3AA96" w14:textId="77777777" w:rsidR="00A01C47" w:rsidRPr="005C2FB1" w:rsidRDefault="00A01C47" w:rsidP="00A01C47">
      <w:pPr>
        <w:pStyle w:val="acctesto"/>
        <w:numPr>
          <w:ilvl w:val="0"/>
          <w:numId w:val="1"/>
        </w:numPr>
        <w:spacing w:before="120"/>
      </w:pPr>
      <w:r w:rsidRPr="005C2FB1">
        <w:t>la Delibera Assemblea di Bacino n 5 del 26/06/2020 “Approvazione Rendiconto di gestione dell'esercizio finanziario 2019”;</w:t>
      </w:r>
    </w:p>
    <w:p w14:paraId="25D43235" w14:textId="77777777" w:rsidR="00A01C47" w:rsidRPr="005C2FB1" w:rsidRDefault="00A01C47" w:rsidP="00A01C47">
      <w:pPr>
        <w:pStyle w:val="acctesto"/>
        <w:numPr>
          <w:ilvl w:val="0"/>
          <w:numId w:val="1"/>
        </w:numPr>
        <w:spacing w:before="120"/>
      </w:pPr>
      <w:r w:rsidRPr="005C2FB1">
        <w:t>la Delibera Assemblea di Bacino n 6 del 26/06/2020 “Variazione di Bilancio 2020-2022 per parziale applicazione dell'Avanzo di Amministrazione 2019”;</w:t>
      </w:r>
    </w:p>
    <w:p w14:paraId="5896DC71" w14:textId="77777777" w:rsidR="00A01C47" w:rsidRPr="005C2FB1" w:rsidRDefault="00A01C47" w:rsidP="00A01C47">
      <w:pPr>
        <w:pStyle w:val="acctesto"/>
        <w:numPr>
          <w:ilvl w:val="0"/>
          <w:numId w:val="1"/>
        </w:numPr>
        <w:spacing w:before="120"/>
      </w:pPr>
      <w:r w:rsidRPr="005C2FB1">
        <w:t>la Delibera di Assemblea di Bacino n. 12 del 30 novembre 2020 “Variazione di Bilancio 2020-2022 per applicazione dell'Avanzo di Amministrazione 2019”;</w:t>
      </w:r>
    </w:p>
    <w:p w14:paraId="2E93B5F1" w14:textId="77777777" w:rsidR="00A01C47" w:rsidRPr="005C2FB1" w:rsidRDefault="00A01C47" w:rsidP="00A01C47">
      <w:pPr>
        <w:pStyle w:val="acctesto"/>
        <w:numPr>
          <w:ilvl w:val="0"/>
          <w:numId w:val="1"/>
        </w:numPr>
        <w:spacing w:before="120"/>
      </w:pPr>
      <w:r w:rsidRPr="005C2FB1">
        <w:t>la Delibera del Comitato di Bacino n. 19 del 11 dicembre 2020 Variazione di Peg 2020-2022 (</w:t>
      </w:r>
      <w:proofErr w:type="spellStart"/>
      <w:r w:rsidRPr="005C2FB1">
        <w:t>progr</w:t>
      </w:r>
      <w:proofErr w:type="spellEnd"/>
      <w:r w:rsidRPr="005C2FB1">
        <w:t>. 2).</w:t>
      </w:r>
    </w:p>
    <w:p w14:paraId="73B79EB0" w14:textId="77777777" w:rsidR="00A01C47" w:rsidRPr="005C2FB1" w:rsidRDefault="00A01C47" w:rsidP="00A01C47">
      <w:pPr>
        <w:pStyle w:val="acctesto"/>
        <w:numPr>
          <w:ilvl w:val="0"/>
          <w:numId w:val="1"/>
        </w:numPr>
        <w:spacing w:before="120"/>
      </w:pPr>
      <w:r w:rsidRPr="005C2FB1">
        <w:t>la Delibera Assemblea di Bacino n 6 del 26/06/2020 “Variazione di Bilancio 2020-2022 per parziale applicazione dell'Avanzo di Amministrazione 2019”;</w:t>
      </w:r>
    </w:p>
    <w:p w14:paraId="664FB25B" w14:textId="77777777" w:rsidR="00A01C47" w:rsidRPr="005C2FB1" w:rsidRDefault="00A01C47" w:rsidP="00A01C47">
      <w:pPr>
        <w:pStyle w:val="acctesto"/>
        <w:numPr>
          <w:ilvl w:val="0"/>
          <w:numId w:val="1"/>
        </w:numPr>
        <w:spacing w:before="120"/>
      </w:pPr>
      <w:r w:rsidRPr="005C2FB1">
        <w:t>la Delibera di Assemblea di Bacino n. 12 del 30 novembre 2020 “Variazione di Bilancio 2020-2022 per applicazione dell'Avanzo di Amministrazione 2019”;</w:t>
      </w:r>
    </w:p>
    <w:p w14:paraId="1A7A46F8" w14:textId="77777777" w:rsidR="00A01C47" w:rsidRPr="005C2FB1" w:rsidRDefault="00A01C47" w:rsidP="00A01C47">
      <w:pPr>
        <w:pStyle w:val="acctesto"/>
        <w:numPr>
          <w:ilvl w:val="0"/>
          <w:numId w:val="1"/>
        </w:numPr>
        <w:spacing w:before="120"/>
      </w:pPr>
      <w:r w:rsidRPr="005C2FB1">
        <w:t>la Delibera del Comitato di Bacino n. 19 del 11 dicembre 2020 Variazione di Peg 2020-2022 (</w:t>
      </w:r>
      <w:proofErr w:type="spellStart"/>
      <w:r w:rsidRPr="005C2FB1">
        <w:t>progr</w:t>
      </w:r>
      <w:proofErr w:type="spellEnd"/>
      <w:r w:rsidRPr="005C2FB1">
        <w:t>. 2).</w:t>
      </w:r>
    </w:p>
    <w:p w14:paraId="17548706" w14:textId="598DB8DB" w:rsidR="00F97A68" w:rsidRPr="007F4492" w:rsidRDefault="00CB6A5E" w:rsidP="00A129B0">
      <w:pPr>
        <w:numPr>
          <w:ilvl w:val="0"/>
          <w:numId w:val="1"/>
        </w:numPr>
        <w:tabs>
          <w:tab w:val="clear" w:pos="360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/>
        <w:spacing w:before="120"/>
        <w:ind w:left="284" w:hanging="284"/>
        <w:jc w:val="both"/>
        <w:rPr>
          <w:rFonts w:ascii="Verdana" w:hAnsi="Verdana"/>
          <w:sz w:val="20"/>
          <w:szCs w:val="20"/>
        </w:rPr>
      </w:pPr>
      <w:r w:rsidRPr="007F4492">
        <w:rPr>
          <w:rFonts w:ascii="Verdana" w:hAnsi="Verdana"/>
          <w:sz w:val="20"/>
          <w:szCs w:val="20"/>
        </w:rPr>
        <w:t>la Deliber</w:t>
      </w:r>
      <w:r w:rsidR="00BD0D4F" w:rsidRPr="007F4492">
        <w:rPr>
          <w:rFonts w:ascii="Verdana" w:hAnsi="Verdana"/>
          <w:sz w:val="20"/>
          <w:szCs w:val="20"/>
        </w:rPr>
        <w:t xml:space="preserve">a del Comitato di Bacino n. </w:t>
      </w:r>
      <w:r w:rsidR="00F97A68" w:rsidRPr="007F4492">
        <w:rPr>
          <w:rFonts w:ascii="Verdana" w:hAnsi="Verdana"/>
          <w:sz w:val="20"/>
          <w:szCs w:val="20"/>
        </w:rPr>
        <w:t>6 del 5 marzo 2021 e l</w:t>
      </w:r>
      <w:r w:rsidR="0030646F">
        <w:rPr>
          <w:rFonts w:ascii="Verdana" w:hAnsi="Verdana"/>
          <w:sz w:val="20"/>
          <w:szCs w:val="20"/>
        </w:rPr>
        <w:t>a</w:t>
      </w:r>
      <w:r w:rsidR="00F97A68" w:rsidRPr="007F4492">
        <w:rPr>
          <w:rFonts w:ascii="Verdana" w:hAnsi="Verdana"/>
          <w:sz w:val="20"/>
          <w:szCs w:val="20"/>
        </w:rPr>
        <w:t xml:space="preserve"> costituzione del Fondo Plur</w:t>
      </w:r>
      <w:r w:rsidR="0030646F">
        <w:rPr>
          <w:rFonts w:ascii="Verdana" w:hAnsi="Verdana"/>
          <w:sz w:val="20"/>
          <w:szCs w:val="20"/>
        </w:rPr>
        <w:t>ie</w:t>
      </w:r>
      <w:r w:rsidR="00F97A68" w:rsidRPr="007F4492">
        <w:rPr>
          <w:rFonts w:ascii="Verdana" w:hAnsi="Verdana"/>
          <w:sz w:val="20"/>
          <w:szCs w:val="20"/>
        </w:rPr>
        <w:t xml:space="preserve">nnale Vincolato di parte corrente e di parte capitale; </w:t>
      </w:r>
    </w:p>
    <w:p w14:paraId="12FB3F4C" w14:textId="73EC6842" w:rsidR="00CB6A5E" w:rsidRPr="007F4492" w:rsidRDefault="00F97A68" w:rsidP="00A129B0">
      <w:pPr>
        <w:numPr>
          <w:ilvl w:val="0"/>
          <w:numId w:val="1"/>
        </w:numPr>
        <w:tabs>
          <w:tab w:val="clear" w:pos="360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/>
        <w:spacing w:before="120"/>
        <w:ind w:left="284" w:hanging="284"/>
        <w:jc w:val="both"/>
        <w:rPr>
          <w:rFonts w:ascii="Verdana" w:hAnsi="Verdana"/>
          <w:sz w:val="20"/>
          <w:szCs w:val="20"/>
        </w:rPr>
      </w:pPr>
      <w:r w:rsidRPr="007F4492">
        <w:rPr>
          <w:rFonts w:ascii="Verdana" w:hAnsi="Verdana"/>
          <w:sz w:val="20"/>
          <w:szCs w:val="20"/>
        </w:rPr>
        <w:t>la Delibera di Comita</w:t>
      </w:r>
      <w:r w:rsidR="007F4492" w:rsidRPr="007F4492">
        <w:rPr>
          <w:rFonts w:ascii="Verdana" w:hAnsi="Verdana"/>
          <w:sz w:val="20"/>
          <w:szCs w:val="20"/>
        </w:rPr>
        <w:t>to</w:t>
      </w:r>
      <w:r w:rsidRPr="007F4492">
        <w:rPr>
          <w:rFonts w:ascii="Verdana" w:hAnsi="Verdana"/>
          <w:sz w:val="20"/>
          <w:szCs w:val="20"/>
        </w:rPr>
        <w:t xml:space="preserve"> di Bacino</w:t>
      </w:r>
      <w:r w:rsidR="007F4492">
        <w:rPr>
          <w:rFonts w:ascii="Verdana" w:hAnsi="Verdana"/>
          <w:sz w:val="20"/>
          <w:szCs w:val="20"/>
        </w:rPr>
        <w:t xml:space="preserve"> del 09 aprile 2021</w:t>
      </w:r>
      <w:r w:rsidRPr="007F4492">
        <w:rPr>
          <w:rFonts w:ascii="Verdana" w:hAnsi="Verdana"/>
          <w:sz w:val="20"/>
          <w:szCs w:val="20"/>
        </w:rPr>
        <w:t xml:space="preserve"> che rettifica parzialmente la sopra citata delibera di Riaccertamento dei Residui</w:t>
      </w:r>
      <w:r w:rsidR="007F4492" w:rsidRPr="007F4492">
        <w:rPr>
          <w:rFonts w:ascii="Verdana" w:hAnsi="Verdana"/>
          <w:sz w:val="20"/>
          <w:szCs w:val="20"/>
        </w:rPr>
        <w:t>, rimodula</w:t>
      </w:r>
      <w:r w:rsidR="007F4492">
        <w:rPr>
          <w:rFonts w:ascii="Verdana" w:hAnsi="Verdana"/>
          <w:sz w:val="20"/>
          <w:szCs w:val="20"/>
        </w:rPr>
        <w:t xml:space="preserve"> il</w:t>
      </w:r>
      <w:r w:rsidR="007F4492" w:rsidRPr="007F4492">
        <w:rPr>
          <w:rFonts w:ascii="Verdana" w:hAnsi="Verdana"/>
          <w:sz w:val="20"/>
          <w:szCs w:val="20"/>
        </w:rPr>
        <w:t xml:space="preserve"> fondo pluriennale vincolato</w:t>
      </w:r>
      <w:r w:rsidRPr="007F4492">
        <w:rPr>
          <w:rFonts w:ascii="Verdana" w:hAnsi="Verdana"/>
          <w:sz w:val="20"/>
          <w:szCs w:val="20"/>
        </w:rPr>
        <w:t xml:space="preserve"> e a</w:t>
      </w:r>
      <w:r w:rsidR="007F4492">
        <w:rPr>
          <w:rFonts w:ascii="Verdana" w:hAnsi="Verdana"/>
          <w:sz w:val="20"/>
          <w:szCs w:val="20"/>
        </w:rPr>
        <w:t>p</w:t>
      </w:r>
      <w:r w:rsidRPr="007F4492">
        <w:rPr>
          <w:rFonts w:ascii="Verdana" w:hAnsi="Verdana"/>
          <w:sz w:val="20"/>
          <w:szCs w:val="20"/>
        </w:rPr>
        <w:t xml:space="preserve">prova </w:t>
      </w:r>
      <w:r w:rsidR="007F4492" w:rsidRPr="007F4492">
        <w:rPr>
          <w:rFonts w:ascii="Verdana" w:hAnsi="Verdana"/>
          <w:sz w:val="20"/>
          <w:szCs w:val="20"/>
        </w:rPr>
        <w:t xml:space="preserve">gli schemi di </w:t>
      </w:r>
      <w:r w:rsidRPr="007F4492">
        <w:rPr>
          <w:rFonts w:ascii="Verdana" w:hAnsi="Verdana"/>
          <w:sz w:val="20"/>
          <w:szCs w:val="20"/>
        </w:rPr>
        <w:t>Rendiconto</w:t>
      </w:r>
      <w:r w:rsidR="007F4492" w:rsidRPr="007F4492">
        <w:rPr>
          <w:rFonts w:ascii="Verdana" w:hAnsi="Verdana"/>
          <w:sz w:val="20"/>
          <w:szCs w:val="20"/>
        </w:rPr>
        <w:t xml:space="preserve"> 2020;</w:t>
      </w:r>
    </w:p>
    <w:p w14:paraId="4BB814FC" w14:textId="77777777" w:rsidR="00CB6A5E" w:rsidRPr="00810D7B" w:rsidRDefault="00CB6A5E" w:rsidP="00CB6A5E">
      <w:pPr>
        <w:keepNext/>
        <w:spacing w:before="240"/>
        <w:jc w:val="both"/>
        <w:rPr>
          <w:rFonts w:ascii="Verdana" w:hAnsi="Verdana"/>
          <w:b/>
          <w:sz w:val="20"/>
          <w:szCs w:val="20"/>
        </w:rPr>
      </w:pPr>
      <w:r w:rsidRPr="00810D7B">
        <w:rPr>
          <w:rFonts w:ascii="Verdana" w:hAnsi="Verdana"/>
          <w:b/>
          <w:sz w:val="20"/>
          <w:szCs w:val="20"/>
        </w:rPr>
        <w:t>Visti</w:t>
      </w:r>
    </w:p>
    <w:p w14:paraId="7009E13C" w14:textId="78D0AB3E" w:rsidR="00CB6A5E" w:rsidRDefault="00CB6A5E" w:rsidP="007D5AE7">
      <w:pPr>
        <w:pStyle w:val="acctesto"/>
        <w:numPr>
          <w:ilvl w:val="0"/>
          <w:numId w:val="1"/>
        </w:numPr>
        <w:spacing w:before="120"/>
        <w:rPr>
          <w:szCs w:val="20"/>
        </w:rPr>
      </w:pPr>
      <w:r w:rsidRPr="00CB66FD">
        <w:rPr>
          <w:szCs w:val="20"/>
        </w:rPr>
        <w:t xml:space="preserve">i prospetti del </w:t>
      </w:r>
      <w:r w:rsidRPr="00ED5480">
        <w:rPr>
          <w:b/>
          <w:szCs w:val="20"/>
        </w:rPr>
        <w:t>Conto del Bilancio dell’esercizio 20</w:t>
      </w:r>
      <w:r w:rsidR="007A6A30">
        <w:rPr>
          <w:b/>
          <w:szCs w:val="20"/>
        </w:rPr>
        <w:t>20</w:t>
      </w:r>
      <w:r w:rsidRPr="00CB66FD">
        <w:rPr>
          <w:szCs w:val="20"/>
        </w:rPr>
        <w:t xml:space="preserve"> del Consiglio di Bacino redatti in conformità con gli schemi di cui all’art.11, comma 1, del </w:t>
      </w:r>
      <w:proofErr w:type="spellStart"/>
      <w:r w:rsidRPr="00CB66FD">
        <w:rPr>
          <w:szCs w:val="20"/>
        </w:rPr>
        <w:t>D.Lgs.</w:t>
      </w:r>
      <w:proofErr w:type="spellEnd"/>
      <w:r w:rsidRPr="00CB66FD">
        <w:rPr>
          <w:szCs w:val="20"/>
        </w:rPr>
        <w:t xml:space="preserve"> 118/2011</w:t>
      </w:r>
      <w:r w:rsidR="00A55905" w:rsidRPr="00CB66FD">
        <w:rPr>
          <w:szCs w:val="20"/>
        </w:rPr>
        <w:t xml:space="preserve"> (</w:t>
      </w:r>
      <w:r w:rsidR="00A55905" w:rsidRPr="00CB66FD">
        <w:rPr>
          <w:b/>
          <w:szCs w:val="20"/>
        </w:rPr>
        <w:t>allegato A</w:t>
      </w:r>
      <w:r w:rsidR="00ED5480">
        <w:rPr>
          <w:b/>
          <w:szCs w:val="20"/>
        </w:rPr>
        <w:t xml:space="preserve"> </w:t>
      </w:r>
      <w:r w:rsidR="00ED5480" w:rsidRPr="00ED5480">
        <w:rPr>
          <w:rFonts w:cs="Helvetica"/>
          <w:szCs w:val="20"/>
        </w:rPr>
        <w:t>parte integrante e sostanziale della presente deliberazione</w:t>
      </w:r>
      <w:r w:rsidR="00B40336" w:rsidRPr="00CB66FD">
        <w:rPr>
          <w:szCs w:val="20"/>
        </w:rPr>
        <w:t>)</w:t>
      </w:r>
      <w:r w:rsidRPr="00CB66FD">
        <w:rPr>
          <w:szCs w:val="20"/>
        </w:rPr>
        <w:t>, da cui risultano i seguenti dati di sintesi:</w:t>
      </w:r>
      <w:r w:rsidR="0030646F">
        <w:rPr>
          <w:szCs w:val="20"/>
        </w:rPr>
        <w:t xml:space="preserve"> </w:t>
      </w:r>
    </w:p>
    <w:p w14:paraId="7846714A" w14:textId="0B8E4A88" w:rsidR="0030646F" w:rsidRPr="0030646F" w:rsidRDefault="0030646F" w:rsidP="0030646F">
      <w:pPr>
        <w:pStyle w:val="acctesto"/>
        <w:spacing w:before="120"/>
        <w:ind w:left="360" w:firstLine="348"/>
        <w:rPr>
          <w:b/>
          <w:bCs/>
          <w:szCs w:val="20"/>
        </w:rPr>
      </w:pPr>
      <w:r w:rsidRPr="0030646F">
        <w:rPr>
          <w:b/>
          <w:bCs/>
          <w:szCs w:val="20"/>
        </w:rPr>
        <w:t>Risultato di Amministrazione</w:t>
      </w:r>
    </w:p>
    <w:p w14:paraId="10F3F421" w14:textId="457F7557" w:rsidR="0046598A" w:rsidRPr="0030646F" w:rsidRDefault="009E48FA" w:rsidP="009E48FA">
      <w:pPr>
        <w:ind w:left="1416"/>
        <w:jc w:val="both"/>
        <w:rPr>
          <w:rFonts w:ascii="Verdana" w:hAnsi="Verdana"/>
          <w:color w:val="000000"/>
          <w:sz w:val="20"/>
          <w:szCs w:val="20"/>
        </w:rPr>
      </w:pPr>
      <w:r w:rsidRPr="0030646F">
        <w:rPr>
          <w:rFonts w:ascii="Verdana" w:hAnsi="Verdana"/>
          <w:sz w:val="20"/>
          <w:szCs w:val="20"/>
        </w:rPr>
        <w:t>F</w:t>
      </w:r>
      <w:r w:rsidR="0046598A" w:rsidRPr="0030646F">
        <w:rPr>
          <w:rFonts w:ascii="Verdana" w:hAnsi="Verdana"/>
          <w:sz w:val="20"/>
          <w:szCs w:val="20"/>
        </w:rPr>
        <w:t xml:space="preserve">ondo cassa al 1.1.2020 </w:t>
      </w:r>
      <w:r w:rsidR="003A5067" w:rsidRPr="0030646F">
        <w:rPr>
          <w:rFonts w:ascii="Verdana" w:hAnsi="Verdana"/>
          <w:sz w:val="20"/>
          <w:szCs w:val="20"/>
        </w:rPr>
        <w:tab/>
      </w:r>
      <w:r w:rsidR="0030646F" w:rsidRPr="0030646F">
        <w:rPr>
          <w:rFonts w:ascii="Verdana" w:hAnsi="Verdana"/>
          <w:sz w:val="20"/>
          <w:szCs w:val="20"/>
        </w:rPr>
        <w:t>(+)</w:t>
      </w:r>
      <w:r w:rsidR="003A5067" w:rsidRPr="0030646F">
        <w:rPr>
          <w:rFonts w:ascii="Verdana" w:hAnsi="Verdana"/>
          <w:sz w:val="20"/>
          <w:szCs w:val="20"/>
        </w:rPr>
        <w:tab/>
      </w:r>
      <w:r w:rsidR="0046598A" w:rsidRPr="0030646F">
        <w:rPr>
          <w:rFonts w:ascii="Verdana" w:hAnsi="Verdana"/>
          <w:color w:val="000000"/>
          <w:sz w:val="20"/>
          <w:szCs w:val="20"/>
        </w:rPr>
        <w:t>1.702.030,49</w:t>
      </w:r>
    </w:p>
    <w:p w14:paraId="4642741D" w14:textId="6FE23BAB" w:rsidR="009E48FA" w:rsidRPr="0030646F" w:rsidRDefault="009E48FA" w:rsidP="009E48FA">
      <w:pPr>
        <w:ind w:left="1416"/>
        <w:rPr>
          <w:rFonts w:ascii="Verdana" w:hAnsi="Verdana"/>
          <w:color w:val="000000"/>
          <w:sz w:val="20"/>
          <w:szCs w:val="20"/>
        </w:rPr>
      </w:pPr>
      <w:r w:rsidRPr="0030646F">
        <w:rPr>
          <w:rFonts w:ascii="Verdana" w:hAnsi="Verdana"/>
          <w:color w:val="000000"/>
          <w:sz w:val="20"/>
          <w:szCs w:val="20"/>
        </w:rPr>
        <w:t xml:space="preserve">Riscossioni </w:t>
      </w:r>
      <w:r w:rsidR="003A5067" w:rsidRPr="0030646F">
        <w:rPr>
          <w:rFonts w:ascii="Verdana" w:hAnsi="Verdana"/>
          <w:color w:val="000000"/>
          <w:sz w:val="20"/>
          <w:szCs w:val="20"/>
        </w:rPr>
        <w:tab/>
      </w:r>
      <w:r w:rsidR="003A5067" w:rsidRPr="0030646F">
        <w:rPr>
          <w:rFonts w:ascii="Verdana" w:hAnsi="Verdana"/>
          <w:color w:val="000000"/>
          <w:sz w:val="20"/>
          <w:szCs w:val="20"/>
        </w:rPr>
        <w:tab/>
      </w:r>
      <w:r w:rsidR="003A5067" w:rsidRPr="0030646F">
        <w:rPr>
          <w:rFonts w:ascii="Verdana" w:hAnsi="Verdana"/>
          <w:color w:val="000000"/>
          <w:sz w:val="20"/>
          <w:szCs w:val="20"/>
        </w:rPr>
        <w:tab/>
      </w:r>
      <w:r w:rsidR="0030646F" w:rsidRPr="0030646F">
        <w:rPr>
          <w:rFonts w:ascii="Verdana" w:hAnsi="Verdana"/>
          <w:color w:val="000000"/>
          <w:sz w:val="20"/>
          <w:szCs w:val="20"/>
        </w:rPr>
        <w:t>(+)</w:t>
      </w:r>
      <w:r w:rsidR="003A5067" w:rsidRPr="0030646F">
        <w:rPr>
          <w:rFonts w:ascii="Verdana" w:hAnsi="Verdana"/>
          <w:color w:val="000000"/>
          <w:sz w:val="20"/>
          <w:szCs w:val="20"/>
        </w:rPr>
        <w:tab/>
      </w:r>
      <w:r w:rsidRPr="0030646F">
        <w:rPr>
          <w:rFonts w:ascii="Verdana" w:hAnsi="Verdana"/>
          <w:color w:val="000000"/>
          <w:sz w:val="20"/>
          <w:szCs w:val="20"/>
        </w:rPr>
        <w:t>547.267,86</w:t>
      </w:r>
    </w:p>
    <w:p w14:paraId="426C7FFF" w14:textId="7B3D486A" w:rsidR="009E48FA" w:rsidRPr="0030646F" w:rsidRDefault="009E48FA" w:rsidP="009E48FA">
      <w:pPr>
        <w:ind w:left="1416"/>
        <w:rPr>
          <w:rFonts w:ascii="Verdana" w:hAnsi="Verdana"/>
          <w:color w:val="000000"/>
          <w:sz w:val="20"/>
          <w:szCs w:val="20"/>
        </w:rPr>
      </w:pPr>
      <w:r w:rsidRPr="0030646F">
        <w:rPr>
          <w:rFonts w:ascii="Verdana" w:hAnsi="Verdana"/>
          <w:color w:val="000000"/>
          <w:sz w:val="20"/>
          <w:szCs w:val="20"/>
        </w:rPr>
        <w:t xml:space="preserve">Pagamenti </w:t>
      </w:r>
      <w:r w:rsidR="003A5067" w:rsidRPr="0030646F">
        <w:rPr>
          <w:rFonts w:ascii="Verdana" w:hAnsi="Verdana"/>
          <w:color w:val="000000"/>
          <w:sz w:val="20"/>
          <w:szCs w:val="20"/>
        </w:rPr>
        <w:tab/>
      </w:r>
      <w:r w:rsidR="003A5067" w:rsidRPr="0030646F">
        <w:rPr>
          <w:rFonts w:ascii="Verdana" w:hAnsi="Verdana"/>
          <w:color w:val="000000"/>
          <w:sz w:val="20"/>
          <w:szCs w:val="20"/>
        </w:rPr>
        <w:tab/>
      </w:r>
      <w:r w:rsidR="003A5067" w:rsidRPr="0030646F">
        <w:rPr>
          <w:rFonts w:ascii="Verdana" w:hAnsi="Verdana"/>
          <w:color w:val="000000"/>
          <w:sz w:val="20"/>
          <w:szCs w:val="20"/>
        </w:rPr>
        <w:tab/>
      </w:r>
      <w:r w:rsidR="0030646F" w:rsidRPr="0030646F">
        <w:rPr>
          <w:rFonts w:ascii="Verdana" w:hAnsi="Verdana"/>
          <w:color w:val="000000"/>
          <w:sz w:val="20"/>
          <w:szCs w:val="20"/>
        </w:rPr>
        <w:t>(-)</w:t>
      </w:r>
      <w:r w:rsidRPr="0030646F">
        <w:rPr>
          <w:rFonts w:ascii="Verdana" w:hAnsi="Verdana"/>
          <w:color w:val="000000"/>
          <w:sz w:val="20"/>
          <w:szCs w:val="20"/>
        </w:rPr>
        <w:t xml:space="preserve"> </w:t>
      </w:r>
      <w:r w:rsidR="0030646F" w:rsidRPr="0030646F">
        <w:rPr>
          <w:rFonts w:ascii="Verdana" w:hAnsi="Verdana"/>
          <w:color w:val="000000"/>
          <w:sz w:val="20"/>
          <w:szCs w:val="20"/>
        </w:rPr>
        <w:tab/>
      </w:r>
      <w:r w:rsidRPr="0030646F">
        <w:rPr>
          <w:rFonts w:ascii="Verdana" w:hAnsi="Verdana"/>
          <w:color w:val="000000"/>
          <w:sz w:val="20"/>
          <w:szCs w:val="20"/>
        </w:rPr>
        <w:t>368.485,90</w:t>
      </w:r>
    </w:p>
    <w:p w14:paraId="40E1F8A1" w14:textId="45C55AA1" w:rsidR="009E48FA" w:rsidRPr="0030646F" w:rsidRDefault="008814B7" w:rsidP="009E48FA">
      <w:pPr>
        <w:ind w:left="708" w:firstLine="708"/>
        <w:rPr>
          <w:rFonts w:ascii="Verdana" w:hAnsi="Verdana"/>
          <w:color w:val="000000"/>
          <w:sz w:val="20"/>
          <w:szCs w:val="20"/>
        </w:rPr>
      </w:pPr>
      <w:r w:rsidRPr="0030646F">
        <w:rPr>
          <w:rFonts w:ascii="Verdana" w:hAnsi="Verdana"/>
          <w:color w:val="000000"/>
          <w:sz w:val="20"/>
          <w:szCs w:val="20"/>
        </w:rPr>
        <w:t>Residui</w:t>
      </w:r>
      <w:r w:rsidRPr="0030646F">
        <w:rPr>
          <w:rFonts w:ascii="Verdana" w:hAnsi="Verdana"/>
          <w:b/>
          <w:bCs/>
          <w:sz w:val="20"/>
          <w:szCs w:val="20"/>
        </w:rPr>
        <w:t xml:space="preserve"> </w:t>
      </w:r>
      <w:r w:rsidRPr="0030646F">
        <w:rPr>
          <w:rFonts w:ascii="Verdana" w:hAnsi="Verdana"/>
          <w:color w:val="000000"/>
          <w:sz w:val="20"/>
          <w:szCs w:val="20"/>
        </w:rPr>
        <w:t>attivi</w:t>
      </w:r>
      <w:r w:rsidRPr="0030646F">
        <w:rPr>
          <w:rFonts w:ascii="Verdana" w:hAnsi="Verdana"/>
          <w:b/>
          <w:bCs/>
          <w:sz w:val="20"/>
          <w:szCs w:val="20"/>
        </w:rPr>
        <w:t xml:space="preserve"> </w:t>
      </w:r>
      <w:r w:rsidR="003A5067" w:rsidRPr="0030646F">
        <w:rPr>
          <w:rFonts w:ascii="Verdana" w:hAnsi="Verdana"/>
          <w:b/>
          <w:bCs/>
          <w:sz w:val="20"/>
          <w:szCs w:val="20"/>
        </w:rPr>
        <w:tab/>
      </w:r>
      <w:r w:rsidR="003A5067" w:rsidRPr="0030646F">
        <w:rPr>
          <w:rFonts w:ascii="Verdana" w:hAnsi="Verdana"/>
          <w:b/>
          <w:bCs/>
          <w:sz w:val="20"/>
          <w:szCs w:val="20"/>
        </w:rPr>
        <w:tab/>
      </w:r>
      <w:r w:rsidR="003A5067" w:rsidRPr="0030646F">
        <w:rPr>
          <w:rFonts w:ascii="Verdana" w:hAnsi="Verdana"/>
          <w:b/>
          <w:bCs/>
          <w:sz w:val="20"/>
          <w:szCs w:val="20"/>
        </w:rPr>
        <w:tab/>
      </w:r>
      <w:r w:rsidR="0030646F" w:rsidRPr="0030646F">
        <w:rPr>
          <w:rFonts w:ascii="Verdana" w:hAnsi="Verdana"/>
          <w:color w:val="000000"/>
          <w:sz w:val="20"/>
          <w:szCs w:val="20"/>
        </w:rPr>
        <w:t>(+)</w:t>
      </w:r>
      <w:r w:rsidR="003A5067" w:rsidRPr="0030646F">
        <w:rPr>
          <w:rFonts w:ascii="Verdana" w:hAnsi="Verdana"/>
          <w:b/>
          <w:bCs/>
          <w:sz w:val="20"/>
          <w:szCs w:val="20"/>
        </w:rPr>
        <w:tab/>
      </w:r>
      <w:r w:rsidR="009E48FA" w:rsidRPr="0030646F">
        <w:rPr>
          <w:rFonts w:ascii="Verdana" w:hAnsi="Verdana"/>
          <w:color w:val="000000"/>
          <w:sz w:val="20"/>
          <w:szCs w:val="20"/>
        </w:rPr>
        <w:t>262.285,84</w:t>
      </w:r>
    </w:p>
    <w:p w14:paraId="38E06768" w14:textId="3F32AC07" w:rsidR="009E48FA" w:rsidRPr="0030646F" w:rsidRDefault="0046598A" w:rsidP="009E48FA">
      <w:pPr>
        <w:ind w:left="1416"/>
        <w:rPr>
          <w:rFonts w:ascii="Verdana" w:hAnsi="Verdana"/>
          <w:color w:val="000000"/>
          <w:sz w:val="20"/>
          <w:szCs w:val="20"/>
        </w:rPr>
      </w:pPr>
      <w:r w:rsidRPr="0030646F">
        <w:rPr>
          <w:rFonts w:ascii="Verdana" w:hAnsi="Verdana"/>
          <w:color w:val="000000"/>
          <w:sz w:val="20"/>
          <w:szCs w:val="20"/>
        </w:rPr>
        <w:t xml:space="preserve">Residui passivi </w:t>
      </w:r>
      <w:r w:rsidR="003A5067" w:rsidRPr="0030646F">
        <w:rPr>
          <w:rFonts w:ascii="Verdana" w:hAnsi="Verdana"/>
          <w:color w:val="000000"/>
          <w:sz w:val="20"/>
          <w:szCs w:val="20"/>
        </w:rPr>
        <w:tab/>
      </w:r>
      <w:r w:rsidR="003A5067" w:rsidRPr="0030646F">
        <w:rPr>
          <w:rFonts w:ascii="Verdana" w:hAnsi="Verdana"/>
          <w:color w:val="000000"/>
          <w:sz w:val="20"/>
          <w:szCs w:val="20"/>
        </w:rPr>
        <w:tab/>
      </w:r>
      <w:r w:rsidR="0030646F" w:rsidRPr="0030646F">
        <w:rPr>
          <w:rFonts w:ascii="Verdana" w:hAnsi="Verdana"/>
          <w:color w:val="000000"/>
          <w:sz w:val="20"/>
          <w:szCs w:val="20"/>
        </w:rPr>
        <w:t>(-)</w:t>
      </w:r>
      <w:r w:rsidR="003A5067" w:rsidRPr="0030646F">
        <w:rPr>
          <w:rFonts w:ascii="Verdana" w:hAnsi="Verdana"/>
          <w:color w:val="000000"/>
          <w:sz w:val="20"/>
          <w:szCs w:val="20"/>
        </w:rPr>
        <w:tab/>
      </w:r>
      <w:r w:rsidR="009E48FA" w:rsidRPr="0030646F">
        <w:rPr>
          <w:rFonts w:ascii="Verdana" w:hAnsi="Verdana"/>
          <w:color w:val="000000"/>
          <w:sz w:val="20"/>
          <w:szCs w:val="20"/>
        </w:rPr>
        <w:t>428.535,67</w:t>
      </w:r>
    </w:p>
    <w:p w14:paraId="2F94A678" w14:textId="3C80D755" w:rsidR="0046598A" w:rsidRPr="0030646F" w:rsidRDefault="0046598A" w:rsidP="009E48FA">
      <w:pPr>
        <w:ind w:left="1416"/>
        <w:rPr>
          <w:rFonts w:ascii="Verdana" w:hAnsi="Verdana"/>
          <w:color w:val="000000"/>
          <w:sz w:val="20"/>
          <w:szCs w:val="20"/>
        </w:rPr>
      </w:pPr>
      <w:proofErr w:type="spellStart"/>
      <w:r w:rsidRPr="0030646F">
        <w:rPr>
          <w:rFonts w:ascii="Verdana" w:hAnsi="Verdana"/>
          <w:color w:val="000000"/>
          <w:sz w:val="20"/>
          <w:szCs w:val="20"/>
        </w:rPr>
        <w:t>Fpv</w:t>
      </w:r>
      <w:proofErr w:type="spellEnd"/>
      <w:r w:rsidRPr="0030646F">
        <w:rPr>
          <w:rFonts w:ascii="Verdana" w:hAnsi="Verdana"/>
          <w:color w:val="000000"/>
          <w:sz w:val="20"/>
          <w:szCs w:val="20"/>
        </w:rPr>
        <w:t xml:space="preserve"> parte corrente</w:t>
      </w:r>
      <w:r w:rsidR="003A5067" w:rsidRPr="0030646F">
        <w:rPr>
          <w:rFonts w:ascii="Verdana" w:hAnsi="Verdana"/>
          <w:color w:val="000000"/>
          <w:sz w:val="20"/>
          <w:szCs w:val="20"/>
        </w:rPr>
        <w:tab/>
      </w:r>
      <w:r w:rsidR="003A5067" w:rsidRPr="0030646F">
        <w:rPr>
          <w:rFonts w:ascii="Verdana" w:hAnsi="Verdana"/>
          <w:color w:val="000000"/>
          <w:sz w:val="20"/>
          <w:szCs w:val="20"/>
        </w:rPr>
        <w:tab/>
      </w:r>
      <w:r w:rsidR="0030646F" w:rsidRPr="0030646F">
        <w:rPr>
          <w:rFonts w:ascii="Verdana" w:hAnsi="Verdana"/>
          <w:color w:val="000000"/>
          <w:sz w:val="20"/>
          <w:szCs w:val="20"/>
        </w:rPr>
        <w:t>(-)</w:t>
      </w:r>
      <w:r w:rsidR="003A5067" w:rsidRPr="0030646F">
        <w:rPr>
          <w:rFonts w:ascii="Verdana" w:hAnsi="Verdana"/>
          <w:color w:val="000000"/>
          <w:sz w:val="20"/>
          <w:szCs w:val="20"/>
        </w:rPr>
        <w:tab/>
      </w:r>
      <w:r w:rsidR="009E48FA" w:rsidRPr="0030646F">
        <w:rPr>
          <w:rFonts w:ascii="Verdana" w:hAnsi="Verdana"/>
          <w:color w:val="000000"/>
          <w:sz w:val="20"/>
          <w:szCs w:val="20"/>
        </w:rPr>
        <w:t>246.780,32</w:t>
      </w:r>
    </w:p>
    <w:p w14:paraId="10FABF0C" w14:textId="33E6D081" w:rsidR="0046598A" w:rsidRPr="0030646F" w:rsidRDefault="0046598A" w:rsidP="009E48FA">
      <w:pPr>
        <w:ind w:left="1416"/>
        <w:rPr>
          <w:rFonts w:ascii="Verdana" w:hAnsi="Verdana"/>
          <w:color w:val="000000"/>
          <w:sz w:val="20"/>
          <w:szCs w:val="20"/>
        </w:rPr>
      </w:pPr>
      <w:proofErr w:type="spellStart"/>
      <w:r w:rsidRPr="0030646F">
        <w:rPr>
          <w:rFonts w:ascii="Verdana" w:hAnsi="Verdana"/>
          <w:color w:val="000000"/>
          <w:sz w:val="20"/>
          <w:szCs w:val="20"/>
        </w:rPr>
        <w:lastRenderedPageBreak/>
        <w:t>Fpv</w:t>
      </w:r>
      <w:proofErr w:type="spellEnd"/>
      <w:r w:rsidRPr="0030646F">
        <w:rPr>
          <w:rFonts w:ascii="Verdana" w:hAnsi="Verdana"/>
          <w:color w:val="000000"/>
          <w:sz w:val="20"/>
          <w:szCs w:val="20"/>
        </w:rPr>
        <w:t xml:space="preserve"> parte capitale</w:t>
      </w:r>
      <w:r w:rsidR="003A5067" w:rsidRPr="0030646F">
        <w:rPr>
          <w:rFonts w:ascii="Verdana" w:hAnsi="Verdana"/>
          <w:color w:val="000000"/>
          <w:sz w:val="20"/>
          <w:szCs w:val="20"/>
        </w:rPr>
        <w:tab/>
      </w:r>
      <w:r w:rsidR="003A5067" w:rsidRPr="0030646F">
        <w:rPr>
          <w:rFonts w:ascii="Verdana" w:hAnsi="Verdana"/>
          <w:color w:val="000000"/>
          <w:sz w:val="20"/>
          <w:szCs w:val="20"/>
        </w:rPr>
        <w:tab/>
      </w:r>
      <w:r w:rsidR="0030646F" w:rsidRPr="0030646F">
        <w:rPr>
          <w:rFonts w:ascii="Verdana" w:hAnsi="Verdana"/>
          <w:color w:val="000000"/>
          <w:sz w:val="20"/>
          <w:szCs w:val="20"/>
        </w:rPr>
        <w:t>(-)</w:t>
      </w:r>
      <w:r w:rsidR="003A5067" w:rsidRPr="0030646F">
        <w:rPr>
          <w:rFonts w:ascii="Verdana" w:hAnsi="Verdana"/>
          <w:color w:val="000000"/>
          <w:sz w:val="20"/>
          <w:szCs w:val="20"/>
        </w:rPr>
        <w:tab/>
      </w:r>
      <w:r w:rsidR="009E48FA" w:rsidRPr="0030646F">
        <w:rPr>
          <w:rFonts w:ascii="Verdana" w:hAnsi="Verdana"/>
          <w:color w:val="000000"/>
          <w:sz w:val="20"/>
          <w:szCs w:val="20"/>
        </w:rPr>
        <w:t>36.352,73</w:t>
      </w:r>
    </w:p>
    <w:p w14:paraId="1385488A" w14:textId="35D19CF7" w:rsidR="009E48FA" w:rsidRPr="009E48FA" w:rsidRDefault="0046598A" w:rsidP="009E48FA">
      <w:pPr>
        <w:ind w:left="1416"/>
        <w:rPr>
          <w:rFonts w:ascii="Verdana" w:hAnsi="Verdana"/>
          <w:b/>
          <w:bCs/>
          <w:color w:val="000000"/>
          <w:sz w:val="20"/>
          <w:szCs w:val="20"/>
        </w:rPr>
      </w:pPr>
      <w:r w:rsidRPr="0030646F">
        <w:rPr>
          <w:rFonts w:ascii="Verdana" w:hAnsi="Verdana"/>
          <w:color w:val="000000"/>
          <w:sz w:val="20"/>
          <w:szCs w:val="20"/>
        </w:rPr>
        <w:t>Avanzo di amministrazione</w:t>
      </w:r>
      <w:r w:rsidR="003A5067" w:rsidRPr="0030646F">
        <w:rPr>
          <w:rFonts w:ascii="Verdana" w:hAnsi="Verdana"/>
          <w:color w:val="000000"/>
          <w:sz w:val="20"/>
          <w:szCs w:val="20"/>
        </w:rPr>
        <w:tab/>
      </w:r>
      <w:r w:rsidR="003A5067">
        <w:rPr>
          <w:rFonts w:ascii="Verdana" w:hAnsi="Verdana"/>
          <w:color w:val="000000"/>
          <w:sz w:val="20"/>
          <w:szCs w:val="20"/>
        </w:rPr>
        <w:tab/>
      </w:r>
      <w:r w:rsidR="009E48FA" w:rsidRPr="009E48FA">
        <w:rPr>
          <w:rFonts w:ascii="Verdana" w:hAnsi="Verdana"/>
          <w:color w:val="000000"/>
          <w:sz w:val="20"/>
          <w:szCs w:val="20"/>
        </w:rPr>
        <w:t>1.431.429,57</w:t>
      </w:r>
    </w:p>
    <w:p w14:paraId="1CBB2930" w14:textId="268046AD" w:rsidR="0046598A" w:rsidRDefault="0046598A" w:rsidP="009E48FA">
      <w:pPr>
        <w:ind w:left="1416"/>
        <w:rPr>
          <w:rFonts w:ascii="Calibri" w:hAnsi="Calibri"/>
          <w:color w:val="000000"/>
          <w:sz w:val="22"/>
          <w:szCs w:val="22"/>
        </w:rPr>
      </w:pPr>
    </w:p>
    <w:p w14:paraId="1CDE8520" w14:textId="77777777" w:rsidR="0046598A" w:rsidRDefault="0046598A" w:rsidP="0046598A">
      <w:pPr>
        <w:rPr>
          <w:rFonts w:ascii="Calibri" w:hAnsi="Calibri"/>
          <w:color w:val="000000"/>
          <w:sz w:val="22"/>
          <w:szCs w:val="22"/>
        </w:rPr>
      </w:pPr>
    </w:p>
    <w:p w14:paraId="5218859C" w14:textId="0F0AA2D2" w:rsidR="0066561A" w:rsidRPr="00D61605" w:rsidRDefault="00D61605" w:rsidP="00D61605">
      <w:pPr>
        <w:autoSpaceDE w:val="0"/>
        <w:autoSpaceDN w:val="0"/>
        <w:adjustRightInd w:val="0"/>
        <w:ind w:firstLine="708"/>
        <w:jc w:val="both"/>
        <w:rPr>
          <w:rFonts w:ascii="Verdana" w:hAnsi="Verdana"/>
          <w:b/>
          <w:bCs/>
          <w:color w:val="000000"/>
          <w:sz w:val="20"/>
          <w:szCs w:val="20"/>
        </w:rPr>
      </w:pPr>
      <w:r w:rsidRPr="00D61605">
        <w:rPr>
          <w:rFonts w:ascii="Verdana" w:hAnsi="Verdana"/>
          <w:b/>
          <w:bCs/>
          <w:color w:val="000000"/>
          <w:sz w:val="20"/>
          <w:szCs w:val="20"/>
        </w:rPr>
        <w:t>R</w:t>
      </w:r>
      <w:r w:rsidR="0066561A" w:rsidRPr="00D61605">
        <w:rPr>
          <w:rFonts w:ascii="Verdana" w:hAnsi="Verdana"/>
          <w:b/>
          <w:bCs/>
          <w:color w:val="000000"/>
          <w:sz w:val="20"/>
          <w:szCs w:val="20"/>
        </w:rPr>
        <w:t xml:space="preserve">isultato </w:t>
      </w:r>
      <w:r w:rsidR="0030646F" w:rsidRPr="00D61605">
        <w:rPr>
          <w:rFonts w:ascii="Verdana" w:hAnsi="Verdana"/>
          <w:b/>
          <w:bCs/>
          <w:color w:val="000000"/>
          <w:sz w:val="20"/>
          <w:szCs w:val="20"/>
        </w:rPr>
        <w:t>di Competenza</w:t>
      </w:r>
    </w:p>
    <w:p w14:paraId="11CA951B" w14:textId="77777777" w:rsidR="0066561A" w:rsidRDefault="0066561A" w:rsidP="0066561A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</w:p>
    <w:p w14:paraId="23C6E1B6" w14:textId="4EAEAA93" w:rsidR="0066561A" w:rsidRDefault="0066561A" w:rsidP="00D61605">
      <w:pPr>
        <w:autoSpaceDE w:val="0"/>
        <w:autoSpaceDN w:val="0"/>
        <w:adjustRightInd w:val="0"/>
        <w:ind w:left="1416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Totale accertamenti</w:t>
      </w:r>
      <w:r>
        <w:rPr>
          <w:rFonts w:ascii="Verdana" w:hAnsi="Verdana"/>
          <w:color w:val="000000"/>
          <w:sz w:val="20"/>
          <w:szCs w:val="20"/>
        </w:rPr>
        <w:tab/>
      </w:r>
      <w:r w:rsidR="0030646F">
        <w:rPr>
          <w:rFonts w:ascii="Verdana" w:hAnsi="Verdana"/>
          <w:color w:val="000000"/>
          <w:sz w:val="20"/>
          <w:szCs w:val="20"/>
        </w:rPr>
        <w:tab/>
      </w:r>
      <w:r w:rsidR="0030646F"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>(+)</w:t>
      </w:r>
      <w:r>
        <w:rPr>
          <w:rFonts w:ascii="Verdana" w:hAnsi="Verdana"/>
          <w:color w:val="000000"/>
          <w:sz w:val="20"/>
          <w:szCs w:val="20"/>
        </w:rPr>
        <w:tab/>
        <w:t>€. 574.910,03</w:t>
      </w:r>
    </w:p>
    <w:p w14:paraId="1FCDBFBD" w14:textId="1DD2965B" w:rsidR="0066561A" w:rsidRDefault="0066561A" w:rsidP="00D61605">
      <w:pPr>
        <w:autoSpaceDE w:val="0"/>
        <w:autoSpaceDN w:val="0"/>
        <w:adjustRightInd w:val="0"/>
        <w:ind w:left="1416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Totale impegni</w:t>
      </w:r>
      <w:r>
        <w:rPr>
          <w:rFonts w:ascii="Verdana" w:hAnsi="Verdana"/>
          <w:color w:val="000000"/>
          <w:sz w:val="20"/>
          <w:szCs w:val="20"/>
        </w:rPr>
        <w:tab/>
      </w:r>
      <w:r w:rsidR="0030646F">
        <w:rPr>
          <w:rFonts w:ascii="Verdana" w:hAnsi="Verdana"/>
          <w:color w:val="000000"/>
          <w:sz w:val="20"/>
          <w:szCs w:val="20"/>
        </w:rPr>
        <w:tab/>
      </w:r>
      <w:r w:rsidR="0030646F"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>(-)</w:t>
      </w:r>
      <w:r>
        <w:rPr>
          <w:rFonts w:ascii="Verdana" w:hAnsi="Verdana"/>
          <w:color w:val="000000"/>
          <w:sz w:val="20"/>
          <w:szCs w:val="20"/>
        </w:rPr>
        <w:tab/>
      </w:r>
      <w:proofErr w:type="gramStart"/>
      <w:r>
        <w:rPr>
          <w:rFonts w:ascii="Verdana" w:hAnsi="Verdana"/>
          <w:color w:val="000000"/>
          <w:sz w:val="20"/>
          <w:szCs w:val="20"/>
        </w:rPr>
        <w:t>€  633.838</w:t>
      </w:r>
      <w:proofErr w:type="gramEnd"/>
      <w:r>
        <w:rPr>
          <w:rFonts w:ascii="Verdana" w:hAnsi="Verdana"/>
          <w:color w:val="000000"/>
          <w:sz w:val="20"/>
          <w:szCs w:val="20"/>
        </w:rPr>
        <w:t>,82</w:t>
      </w:r>
    </w:p>
    <w:p w14:paraId="3341671D" w14:textId="32DEE971" w:rsidR="0066561A" w:rsidRDefault="0066561A" w:rsidP="00D61605">
      <w:pPr>
        <w:autoSpaceDE w:val="0"/>
        <w:autoSpaceDN w:val="0"/>
        <w:adjustRightInd w:val="0"/>
        <w:ind w:left="1416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 w:rsidR="0030646F"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>_____________</w:t>
      </w:r>
    </w:p>
    <w:p w14:paraId="6F1D98E0" w14:textId="363FD538" w:rsidR="0066561A" w:rsidRDefault="0066561A" w:rsidP="00D61605">
      <w:pPr>
        <w:autoSpaceDE w:val="0"/>
        <w:autoSpaceDN w:val="0"/>
        <w:adjustRightInd w:val="0"/>
        <w:ind w:left="1416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ab/>
      </w:r>
      <w:r w:rsidR="002E4440">
        <w:rPr>
          <w:rFonts w:ascii="Verdana" w:hAnsi="Verdana"/>
          <w:color w:val="000000"/>
          <w:sz w:val="20"/>
          <w:szCs w:val="20"/>
        </w:rPr>
        <w:t>A</w:t>
      </w:r>
      <w:r>
        <w:rPr>
          <w:rFonts w:ascii="Verdana" w:hAnsi="Verdana"/>
          <w:color w:val="000000"/>
          <w:sz w:val="20"/>
          <w:szCs w:val="20"/>
        </w:rPr>
        <w:t>vanzo</w:t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 w:rsidR="0030646F"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>€.  -58.928,79</w:t>
      </w:r>
    </w:p>
    <w:p w14:paraId="5D7EC54E" w14:textId="37A6F8F0" w:rsidR="0066561A" w:rsidRDefault="0066561A" w:rsidP="00D61605">
      <w:pPr>
        <w:autoSpaceDE w:val="0"/>
        <w:autoSpaceDN w:val="0"/>
        <w:adjustRightInd w:val="0"/>
        <w:ind w:left="1416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FPV corrente</w:t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 w:rsidR="0030646F">
        <w:rPr>
          <w:rFonts w:ascii="Verdana" w:hAnsi="Verdana"/>
          <w:color w:val="000000"/>
          <w:sz w:val="20"/>
          <w:szCs w:val="20"/>
        </w:rPr>
        <w:tab/>
      </w:r>
      <w:r w:rsidR="0030646F"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>(+)</w:t>
      </w:r>
      <w:r>
        <w:rPr>
          <w:rFonts w:ascii="Verdana" w:hAnsi="Verdana"/>
          <w:color w:val="000000"/>
          <w:sz w:val="20"/>
          <w:szCs w:val="20"/>
        </w:rPr>
        <w:tab/>
        <w:t>€.  452.139,99</w:t>
      </w:r>
    </w:p>
    <w:p w14:paraId="63642BF5" w14:textId="1BA8D2DA" w:rsidR="0066561A" w:rsidRDefault="0066561A" w:rsidP="00D61605">
      <w:pPr>
        <w:autoSpaceDE w:val="0"/>
        <w:autoSpaceDN w:val="0"/>
        <w:adjustRightInd w:val="0"/>
        <w:ind w:left="1416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FPV capitale</w:t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 w:rsidR="0030646F">
        <w:rPr>
          <w:rFonts w:ascii="Verdana" w:hAnsi="Verdana"/>
          <w:color w:val="000000"/>
          <w:sz w:val="20"/>
          <w:szCs w:val="20"/>
        </w:rPr>
        <w:tab/>
      </w:r>
      <w:r w:rsidR="0030646F"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>(+)</w:t>
      </w:r>
      <w:r>
        <w:rPr>
          <w:rFonts w:ascii="Verdana" w:hAnsi="Verdana"/>
          <w:color w:val="000000"/>
          <w:sz w:val="20"/>
          <w:szCs w:val="20"/>
        </w:rPr>
        <w:tab/>
        <w:t>€.  0,00</w:t>
      </w:r>
    </w:p>
    <w:p w14:paraId="14F7420E" w14:textId="36ADA97F" w:rsidR="0066561A" w:rsidRDefault="0066561A" w:rsidP="00D61605">
      <w:pPr>
        <w:autoSpaceDE w:val="0"/>
        <w:autoSpaceDN w:val="0"/>
        <w:adjustRightInd w:val="0"/>
        <w:ind w:left="1416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A.A.</w:t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 w:rsidR="0030646F">
        <w:rPr>
          <w:rFonts w:ascii="Verdana" w:hAnsi="Verdana"/>
          <w:color w:val="000000"/>
          <w:sz w:val="20"/>
          <w:szCs w:val="20"/>
        </w:rPr>
        <w:tab/>
      </w:r>
      <w:r w:rsidR="0030646F"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>(+)</w:t>
      </w:r>
      <w:r>
        <w:rPr>
          <w:rFonts w:ascii="Verdana" w:hAnsi="Verdana"/>
          <w:color w:val="000000"/>
          <w:sz w:val="20"/>
          <w:szCs w:val="20"/>
        </w:rPr>
        <w:tab/>
        <w:t>€.  345.000,00</w:t>
      </w:r>
    </w:p>
    <w:p w14:paraId="6CADC3B6" w14:textId="3F4C3EBC" w:rsidR="0066561A" w:rsidRDefault="0030646F" w:rsidP="00D61605">
      <w:pPr>
        <w:autoSpaceDE w:val="0"/>
        <w:autoSpaceDN w:val="0"/>
        <w:adjustRightInd w:val="0"/>
        <w:ind w:left="1416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ab/>
      </w:r>
    </w:p>
    <w:p w14:paraId="613A18E6" w14:textId="6B0F84B7" w:rsidR="0066561A" w:rsidRDefault="0066561A" w:rsidP="00D61605">
      <w:pPr>
        <w:autoSpaceDE w:val="0"/>
        <w:autoSpaceDN w:val="0"/>
        <w:adjustRightInd w:val="0"/>
        <w:ind w:left="1416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FPV spese</w:t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 w:rsidR="0030646F">
        <w:rPr>
          <w:rFonts w:ascii="Verdana" w:hAnsi="Verdana"/>
          <w:color w:val="000000"/>
          <w:sz w:val="20"/>
          <w:szCs w:val="20"/>
        </w:rPr>
        <w:tab/>
      </w:r>
      <w:r w:rsidR="0030646F"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>(-)</w:t>
      </w:r>
      <w:r>
        <w:rPr>
          <w:rFonts w:ascii="Verdana" w:hAnsi="Verdana"/>
          <w:color w:val="000000"/>
          <w:sz w:val="20"/>
          <w:szCs w:val="20"/>
        </w:rPr>
        <w:tab/>
        <w:t>€.  283.133,05</w:t>
      </w:r>
    </w:p>
    <w:p w14:paraId="0CDA0C18" w14:textId="4D635931" w:rsidR="0066561A" w:rsidRDefault="0066561A" w:rsidP="00D61605">
      <w:pPr>
        <w:autoSpaceDE w:val="0"/>
        <w:autoSpaceDN w:val="0"/>
        <w:adjustRightInd w:val="0"/>
        <w:ind w:left="1416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 w:rsidR="0030646F"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>_____________</w:t>
      </w:r>
    </w:p>
    <w:p w14:paraId="240EB4B6" w14:textId="69522324" w:rsidR="0066561A" w:rsidRDefault="0066561A" w:rsidP="00D61605">
      <w:pPr>
        <w:autoSpaceDE w:val="0"/>
        <w:autoSpaceDN w:val="0"/>
        <w:adjustRightInd w:val="0"/>
        <w:ind w:left="1416"/>
        <w:jc w:val="both"/>
        <w:rPr>
          <w:rFonts w:ascii="Verdana" w:hAnsi="Verdana"/>
          <w:color w:val="000000"/>
          <w:sz w:val="20"/>
          <w:szCs w:val="20"/>
        </w:rPr>
      </w:pPr>
      <w:r w:rsidRPr="00D61605">
        <w:rPr>
          <w:rFonts w:ascii="Verdana" w:hAnsi="Verdana"/>
          <w:bCs/>
          <w:color w:val="000000"/>
          <w:sz w:val="20"/>
          <w:szCs w:val="20"/>
        </w:rPr>
        <w:t>Saldo gestione competenza</w:t>
      </w:r>
      <w:r w:rsidR="0030646F">
        <w:rPr>
          <w:rFonts w:ascii="Verdana" w:hAnsi="Verdana"/>
          <w:b/>
          <w:color w:val="000000"/>
          <w:sz w:val="20"/>
          <w:szCs w:val="20"/>
        </w:rPr>
        <w:t xml:space="preserve"> </w:t>
      </w:r>
      <w:r w:rsidR="0030646F">
        <w:rPr>
          <w:rFonts w:ascii="Verdana" w:hAnsi="Verdana"/>
          <w:b/>
          <w:color w:val="000000"/>
          <w:sz w:val="20"/>
          <w:szCs w:val="20"/>
        </w:rPr>
        <w:tab/>
      </w:r>
      <w:r w:rsidR="00D61605">
        <w:rPr>
          <w:rFonts w:ascii="Verdana" w:hAnsi="Verdana"/>
          <w:b/>
          <w:color w:val="000000"/>
          <w:sz w:val="20"/>
          <w:szCs w:val="20"/>
        </w:rPr>
        <w:tab/>
      </w:r>
      <w:r>
        <w:rPr>
          <w:rFonts w:ascii="Verdana" w:hAnsi="Verdana"/>
          <w:b/>
          <w:color w:val="000000"/>
          <w:sz w:val="20"/>
          <w:szCs w:val="20"/>
        </w:rPr>
        <w:t xml:space="preserve">€. </w:t>
      </w:r>
      <w:r>
        <w:rPr>
          <w:rFonts w:ascii="Verdana" w:hAnsi="Verdana"/>
          <w:color w:val="000000"/>
          <w:sz w:val="20"/>
          <w:szCs w:val="20"/>
        </w:rPr>
        <w:t xml:space="preserve"> 455.078,15</w:t>
      </w:r>
    </w:p>
    <w:p w14:paraId="3DA76D06" w14:textId="77777777" w:rsidR="00CD0641" w:rsidRDefault="00CD0641" w:rsidP="00D61605">
      <w:pPr>
        <w:spacing w:before="120"/>
        <w:ind w:left="1416"/>
        <w:jc w:val="both"/>
        <w:rPr>
          <w:rFonts w:ascii="Verdana" w:hAnsi="Verdana"/>
          <w:b/>
          <w:sz w:val="20"/>
          <w:szCs w:val="20"/>
        </w:rPr>
      </w:pPr>
    </w:p>
    <w:p w14:paraId="5B0E65E8" w14:textId="77777777" w:rsidR="009C4C3D" w:rsidRDefault="009C4C3D" w:rsidP="00ED5480">
      <w:pPr>
        <w:spacing w:before="12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Considerato</w:t>
      </w:r>
    </w:p>
    <w:p w14:paraId="308C2C1D" w14:textId="77777777" w:rsidR="00193BBD" w:rsidRDefault="00193BBD" w:rsidP="00193BBD">
      <w:pPr>
        <w:jc w:val="both"/>
        <w:rPr>
          <w:rFonts w:ascii="Verdana" w:hAnsi="Verdana"/>
          <w:sz w:val="20"/>
          <w:szCs w:val="20"/>
        </w:rPr>
      </w:pPr>
    </w:p>
    <w:p w14:paraId="2FE4F713" w14:textId="75F59543" w:rsidR="00193BBD" w:rsidRPr="002E4440" w:rsidRDefault="009C4C3D" w:rsidP="002E4440">
      <w:pPr>
        <w:pStyle w:val="Paragrafoelenco"/>
        <w:numPr>
          <w:ilvl w:val="0"/>
          <w:numId w:val="39"/>
        </w:numPr>
        <w:jc w:val="both"/>
        <w:rPr>
          <w:rFonts w:ascii="Verdana" w:hAnsi="Verdana"/>
          <w:sz w:val="20"/>
          <w:szCs w:val="20"/>
        </w:rPr>
      </w:pPr>
      <w:r w:rsidRPr="002E4440">
        <w:rPr>
          <w:rFonts w:ascii="Verdana" w:hAnsi="Verdana"/>
          <w:sz w:val="20"/>
          <w:szCs w:val="20"/>
        </w:rPr>
        <w:t xml:space="preserve">che </w:t>
      </w:r>
      <w:r w:rsidR="00AE08DB" w:rsidRPr="002E4440">
        <w:rPr>
          <w:rFonts w:ascii="Verdana" w:hAnsi="Verdana"/>
          <w:sz w:val="20"/>
          <w:szCs w:val="20"/>
        </w:rPr>
        <w:t xml:space="preserve">era stato apposto un vincolo pari a </w:t>
      </w:r>
      <w:r w:rsidR="001058F6" w:rsidRPr="002E4440">
        <w:rPr>
          <w:rFonts w:ascii="Verdana" w:hAnsi="Verdana"/>
          <w:sz w:val="20"/>
          <w:szCs w:val="20"/>
        </w:rPr>
        <w:t xml:space="preserve">€ </w:t>
      </w:r>
      <w:r w:rsidR="00AE08DB" w:rsidRPr="002E4440">
        <w:rPr>
          <w:rFonts w:ascii="Verdana" w:hAnsi="Verdana"/>
          <w:sz w:val="20"/>
          <w:szCs w:val="20"/>
        </w:rPr>
        <w:t>912.</w:t>
      </w:r>
      <w:r w:rsidR="00A95AAB" w:rsidRPr="002E4440">
        <w:rPr>
          <w:rFonts w:ascii="Verdana" w:hAnsi="Verdana"/>
          <w:sz w:val="20"/>
          <w:szCs w:val="20"/>
        </w:rPr>
        <w:t xml:space="preserve">231,46 </w:t>
      </w:r>
      <w:r w:rsidR="00AE08DB" w:rsidRPr="002E4440">
        <w:rPr>
          <w:rFonts w:ascii="Verdana" w:hAnsi="Verdana"/>
          <w:sz w:val="20"/>
          <w:szCs w:val="20"/>
        </w:rPr>
        <w:t xml:space="preserve">di destinazione dell’avanzo a spese di investimento nel 2015, </w:t>
      </w:r>
      <w:r w:rsidR="007F4492" w:rsidRPr="002E4440">
        <w:rPr>
          <w:rFonts w:ascii="Verdana" w:hAnsi="Verdana"/>
          <w:sz w:val="20"/>
          <w:szCs w:val="20"/>
        </w:rPr>
        <w:t xml:space="preserve">che nel corso degli anni tale vincolo è stato </w:t>
      </w:r>
      <w:r w:rsidR="00F771A9">
        <w:rPr>
          <w:rFonts w:ascii="Verdana" w:hAnsi="Verdana"/>
          <w:sz w:val="20"/>
          <w:szCs w:val="20"/>
        </w:rPr>
        <w:t>incrementato e successivamente s</w:t>
      </w:r>
      <w:r w:rsidR="007F4492" w:rsidRPr="002E4440">
        <w:rPr>
          <w:rFonts w:ascii="Verdana" w:hAnsi="Verdana"/>
          <w:sz w:val="20"/>
          <w:szCs w:val="20"/>
        </w:rPr>
        <w:t>ono state applicate quote destinate ad investimenti</w:t>
      </w:r>
      <w:r w:rsidR="00F771A9">
        <w:rPr>
          <w:rFonts w:ascii="Verdana" w:hAnsi="Verdana"/>
          <w:sz w:val="20"/>
          <w:szCs w:val="20"/>
        </w:rPr>
        <w:t>,</w:t>
      </w:r>
      <w:r w:rsidR="007F4492" w:rsidRPr="002E4440">
        <w:rPr>
          <w:rFonts w:ascii="Verdana" w:hAnsi="Verdana"/>
          <w:sz w:val="20"/>
          <w:szCs w:val="20"/>
        </w:rPr>
        <w:t xml:space="preserve"> </w:t>
      </w:r>
      <w:r w:rsidR="00792ABA" w:rsidRPr="002E4440">
        <w:rPr>
          <w:rFonts w:ascii="Verdana" w:hAnsi="Verdana"/>
          <w:sz w:val="20"/>
          <w:szCs w:val="20"/>
        </w:rPr>
        <w:t xml:space="preserve">pertanto attualmente la somma residua vincolata </w:t>
      </w:r>
      <w:r w:rsidR="00F771A9">
        <w:rPr>
          <w:rFonts w:ascii="Verdana" w:hAnsi="Verdana"/>
          <w:sz w:val="20"/>
          <w:szCs w:val="20"/>
        </w:rPr>
        <w:t xml:space="preserve">disponibile </w:t>
      </w:r>
      <w:r w:rsidR="00792ABA" w:rsidRPr="002E4440">
        <w:rPr>
          <w:rFonts w:ascii="Verdana" w:hAnsi="Verdana"/>
          <w:sz w:val="20"/>
          <w:szCs w:val="20"/>
        </w:rPr>
        <w:t>è pari a € 891.157,01;</w:t>
      </w:r>
    </w:p>
    <w:p w14:paraId="035F326B" w14:textId="7F5B0E7A" w:rsidR="00C171E9" w:rsidRPr="002E4440" w:rsidRDefault="00193BBD" w:rsidP="002E4440">
      <w:pPr>
        <w:pStyle w:val="Paragrafoelenco"/>
        <w:numPr>
          <w:ilvl w:val="0"/>
          <w:numId w:val="39"/>
        </w:numPr>
        <w:jc w:val="both"/>
        <w:rPr>
          <w:rFonts w:cs="Calibri"/>
          <w:b/>
          <w:bCs/>
          <w:color w:val="000000"/>
        </w:rPr>
      </w:pPr>
      <w:r w:rsidRPr="002E4440">
        <w:rPr>
          <w:rFonts w:ascii="Verdana" w:hAnsi="Verdana"/>
          <w:sz w:val="20"/>
          <w:szCs w:val="20"/>
        </w:rPr>
        <w:t xml:space="preserve">che </w:t>
      </w:r>
      <w:r w:rsidR="00792ABA" w:rsidRPr="002E4440">
        <w:rPr>
          <w:rFonts w:ascii="Verdana" w:hAnsi="Verdana"/>
          <w:sz w:val="20"/>
          <w:szCs w:val="20"/>
        </w:rPr>
        <w:t>p</w:t>
      </w:r>
      <w:r w:rsidRPr="002E4440">
        <w:rPr>
          <w:rFonts w:ascii="Verdana" w:hAnsi="Verdana"/>
          <w:sz w:val="20"/>
          <w:szCs w:val="20"/>
        </w:rPr>
        <w:t>ertanto l</w:t>
      </w:r>
      <w:r w:rsidR="005F0CCA" w:rsidRPr="002E4440">
        <w:rPr>
          <w:rFonts w:ascii="Verdana" w:hAnsi="Verdana"/>
          <w:sz w:val="20"/>
          <w:szCs w:val="20"/>
        </w:rPr>
        <w:t xml:space="preserve">’avanzo libero, rispetto al risultato di amministrazione positivo per € </w:t>
      </w:r>
      <w:r w:rsidR="00F01973" w:rsidRPr="002E4440">
        <w:rPr>
          <w:rFonts w:ascii="Verdana" w:hAnsi="Verdana"/>
          <w:color w:val="000000"/>
          <w:sz w:val="20"/>
          <w:szCs w:val="20"/>
        </w:rPr>
        <w:t>1.431.429,57</w:t>
      </w:r>
      <w:r w:rsidR="005F0CCA" w:rsidRPr="002E4440">
        <w:rPr>
          <w:rFonts w:ascii="Verdana" w:hAnsi="Verdana"/>
          <w:sz w:val="20"/>
          <w:szCs w:val="20"/>
        </w:rPr>
        <w:t xml:space="preserve">, risulta </w:t>
      </w:r>
      <w:r w:rsidRPr="002E4440">
        <w:rPr>
          <w:rFonts w:ascii="Verdana" w:hAnsi="Verdana"/>
          <w:sz w:val="20"/>
          <w:szCs w:val="20"/>
        </w:rPr>
        <w:t xml:space="preserve">essere </w:t>
      </w:r>
      <w:r w:rsidR="005F0CCA" w:rsidRPr="002E4440">
        <w:rPr>
          <w:rFonts w:ascii="Verdana" w:hAnsi="Verdana"/>
          <w:sz w:val="20"/>
          <w:szCs w:val="20"/>
        </w:rPr>
        <w:t xml:space="preserve">pari </w:t>
      </w:r>
      <w:r w:rsidR="005F0CCA" w:rsidRPr="002E4440">
        <w:rPr>
          <w:rFonts w:ascii="Verdana" w:hAnsi="Verdana"/>
          <w:color w:val="000000"/>
          <w:sz w:val="20"/>
          <w:szCs w:val="20"/>
        </w:rPr>
        <w:t xml:space="preserve">ad </w:t>
      </w:r>
      <w:r w:rsidR="00C171E9" w:rsidRPr="002E4440">
        <w:rPr>
          <w:rFonts w:ascii="Verdana" w:hAnsi="Verdana"/>
          <w:color w:val="000000"/>
          <w:sz w:val="20"/>
          <w:szCs w:val="20"/>
        </w:rPr>
        <w:t xml:space="preserve">€ </w:t>
      </w:r>
      <w:r w:rsidR="00F01973" w:rsidRPr="002E4440">
        <w:rPr>
          <w:rFonts w:ascii="Verdana" w:hAnsi="Verdana"/>
          <w:color w:val="000000"/>
          <w:sz w:val="20"/>
          <w:szCs w:val="20"/>
        </w:rPr>
        <w:t>526.272,56</w:t>
      </w:r>
      <w:r w:rsidR="00C171E9" w:rsidRPr="002E4440">
        <w:rPr>
          <w:rFonts w:ascii="Verdana" w:hAnsi="Verdana"/>
          <w:color w:val="000000"/>
          <w:sz w:val="20"/>
          <w:szCs w:val="20"/>
        </w:rPr>
        <w:t>;</w:t>
      </w:r>
    </w:p>
    <w:p w14:paraId="761DE96A" w14:textId="77777777" w:rsidR="00C171E9" w:rsidRPr="00E37F6A" w:rsidRDefault="00C171E9" w:rsidP="00C171E9">
      <w:pPr>
        <w:ind w:right="-57"/>
        <w:contextualSpacing/>
        <w:jc w:val="both"/>
        <w:rPr>
          <w:rFonts w:ascii="Verdana" w:hAnsi="Verdana"/>
          <w:sz w:val="20"/>
          <w:szCs w:val="20"/>
        </w:rPr>
      </w:pPr>
    </w:p>
    <w:p w14:paraId="1E1EFE8B" w14:textId="77777777" w:rsidR="00810D7B" w:rsidRDefault="00E02C8A" w:rsidP="00E02C8A">
      <w:pPr>
        <w:spacing w:before="120" w:after="240"/>
        <w:jc w:val="both"/>
        <w:rPr>
          <w:rFonts w:ascii="Verdana" w:hAnsi="Verdana"/>
          <w:b/>
          <w:sz w:val="20"/>
          <w:szCs w:val="20"/>
          <w:highlight w:val="yellow"/>
        </w:rPr>
      </w:pPr>
      <w:r>
        <w:rPr>
          <w:rFonts w:ascii="Verdana" w:hAnsi="Verdana"/>
          <w:b/>
          <w:sz w:val="20"/>
          <w:szCs w:val="20"/>
        </w:rPr>
        <w:t>Visto</w:t>
      </w:r>
    </w:p>
    <w:p w14:paraId="2617E44D" w14:textId="77777777" w:rsidR="00971623" w:rsidRPr="00CD0641" w:rsidRDefault="00EE290E" w:rsidP="00A83120">
      <w:pPr>
        <w:pStyle w:val="Paragrafoelenco"/>
        <w:numPr>
          <w:ilvl w:val="1"/>
          <w:numId w:val="32"/>
        </w:numPr>
        <w:ind w:right="-57"/>
        <w:contextualSpacing/>
        <w:jc w:val="both"/>
        <w:rPr>
          <w:rFonts w:ascii="Verdana" w:hAnsi="Verdana" w:cs="Arial"/>
          <w:sz w:val="20"/>
          <w:szCs w:val="20"/>
        </w:rPr>
      </w:pPr>
      <w:r w:rsidRPr="00ED5480">
        <w:rPr>
          <w:rFonts w:ascii="Verdana" w:hAnsi="Verdana"/>
          <w:sz w:val="20"/>
          <w:szCs w:val="20"/>
        </w:rPr>
        <w:t>che il fondo di dotazione rappresenta la parte indisponibile del patrimonio nett</w:t>
      </w:r>
      <w:r w:rsidR="00ED5480">
        <w:rPr>
          <w:rFonts w:ascii="Verdana" w:hAnsi="Verdana"/>
          <w:sz w:val="20"/>
          <w:szCs w:val="20"/>
        </w:rPr>
        <w:t>o</w:t>
      </w:r>
      <w:r w:rsidRPr="00ED5480">
        <w:rPr>
          <w:rFonts w:ascii="Verdana" w:hAnsi="Verdana"/>
          <w:sz w:val="20"/>
          <w:szCs w:val="20"/>
        </w:rPr>
        <w:t xml:space="preserve"> a garanzia della struttura patrimoniale dell’ente</w:t>
      </w:r>
      <w:r w:rsidR="00ED5480" w:rsidRPr="00ED5480">
        <w:rPr>
          <w:rFonts w:ascii="Verdana" w:hAnsi="Verdana"/>
          <w:sz w:val="20"/>
          <w:szCs w:val="20"/>
        </w:rPr>
        <w:t xml:space="preserve"> e che </w:t>
      </w:r>
      <w:r w:rsidRPr="00ED5480">
        <w:rPr>
          <w:rFonts w:ascii="Verdana" w:hAnsi="Verdana" w:cs="Arial"/>
          <w:sz w:val="20"/>
          <w:szCs w:val="20"/>
        </w:rPr>
        <w:t>nel primo anno di applicazione della contabilità economico patrimoniale</w:t>
      </w:r>
      <w:r w:rsidR="00C96614" w:rsidRPr="00ED5480">
        <w:rPr>
          <w:rFonts w:ascii="Verdana" w:hAnsi="Verdana" w:cs="Arial"/>
          <w:sz w:val="20"/>
          <w:szCs w:val="20"/>
        </w:rPr>
        <w:t>, cioè nel 2017,</w:t>
      </w:r>
      <w:r w:rsidRPr="00ED5480">
        <w:rPr>
          <w:rFonts w:ascii="Verdana" w:hAnsi="Verdana" w:cs="Arial"/>
          <w:sz w:val="20"/>
          <w:szCs w:val="20"/>
        </w:rPr>
        <w:t xml:space="preserve"> il fondo di dotazione</w:t>
      </w:r>
      <w:r w:rsidR="00ED5480" w:rsidRPr="00CD0641">
        <w:rPr>
          <w:rFonts w:ascii="Verdana" w:hAnsi="Verdana" w:cs="Arial"/>
          <w:sz w:val="20"/>
          <w:szCs w:val="20"/>
        </w:rPr>
        <w:t>,</w:t>
      </w:r>
      <w:r w:rsidR="00E32089" w:rsidRPr="00CD0641">
        <w:rPr>
          <w:rFonts w:ascii="Verdana" w:hAnsi="Verdana" w:cs="Arial"/>
          <w:sz w:val="20"/>
          <w:szCs w:val="20"/>
        </w:rPr>
        <w:t xml:space="preserve"> tenuto conto delle riserve di capitale (riserve derivanti dal vincolo dell’avanzo per investimenti ed ulteriore quota del patrimonio destinato a riserve) </w:t>
      </w:r>
      <w:r w:rsidR="00ED5480" w:rsidRPr="00CD0641">
        <w:rPr>
          <w:rFonts w:ascii="Verdana" w:hAnsi="Verdana" w:cs="Arial"/>
          <w:sz w:val="20"/>
          <w:szCs w:val="20"/>
        </w:rPr>
        <w:t>è stato fissato</w:t>
      </w:r>
      <w:r w:rsidR="00E32089" w:rsidRPr="00CD0641">
        <w:rPr>
          <w:rFonts w:ascii="Verdana" w:hAnsi="Verdana" w:cs="Arial"/>
          <w:sz w:val="20"/>
          <w:szCs w:val="20"/>
        </w:rPr>
        <w:t xml:space="preserve"> pari </w:t>
      </w:r>
      <w:r w:rsidR="00E32089" w:rsidRPr="00386C87">
        <w:rPr>
          <w:rFonts w:ascii="Verdana" w:hAnsi="Verdana" w:cs="Arial"/>
          <w:sz w:val="20"/>
          <w:szCs w:val="20"/>
        </w:rPr>
        <w:t xml:space="preserve">ad </w:t>
      </w:r>
      <w:r w:rsidRPr="00386C87">
        <w:rPr>
          <w:rFonts w:ascii="Verdana" w:hAnsi="Verdana" w:cs="Arial"/>
          <w:sz w:val="20"/>
          <w:szCs w:val="20"/>
        </w:rPr>
        <w:t>€</w:t>
      </w:r>
      <w:r w:rsidR="00A55905" w:rsidRPr="00386C87">
        <w:rPr>
          <w:rFonts w:ascii="Verdana" w:hAnsi="Verdana" w:cs="Arial"/>
          <w:sz w:val="20"/>
          <w:szCs w:val="20"/>
        </w:rPr>
        <w:t xml:space="preserve"> </w:t>
      </w:r>
      <w:r w:rsidRPr="00386C87">
        <w:rPr>
          <w:rFonts w:ascii="Verdana" w:hAnsi="Verdana" w:cs="Arial"/>
          <w:sz w:val="20"/>
          <w:szCs w:val="20"/>
        </w:rPr>
        <w:t>1</w:t>
      </w:r>
      <w:r w:rsidR="00971623" w:rsidRPr="00386C87">
        <w:rPr>
          <w:rFonts w:ascii="Verdana" w:hAnsi="Verdana" w:cs="Arial"/>
          <w:sz w:val="20"/>
          <w:szCs w:val="20"/>
        </w:rPr>
        <w:t>4</w:t>
      </w:r>
      <w:r w:rsidRPr="00386C87">
        <w:rPr>
          <w:rFonts w:ascii="Verdana" w:hAnsi="Verdana" w:cs="Arial"/>
          <w:sz w:val="20"/>
          <w:szCs w:val="20"/>
        </w:rPr>
        <w:t>5.813,84</w:t>
      </w:r>
      <w:r w:rsidR="00ED5480" w:rsidRPr="00CD0641">
        <w:rPr>
          <w:rFonts w:ascii="Verdana" w:hAnsi="Verdana" w:cs="Arial"/>
          <w:sz w:val="20"/>
          <w:szCs w:val="20"/>
        </w:rPr>
        <w:t xml:space="preserve"> </w:t>
      </w:r>
      <w:r w:rsidR="009C4C3D" w:rsidRPr="00CD0641">
        <w:rPr>
          <w:rFonts w:ascii="Verdana" w:hAnsi="Verdana" w:cs="Arial"/>
          <w:sz w:val="20"/>
          <w:szCs w:val="20"/>
        </w:rPr>
        <w:t>e non si ritiene di apportare modifiche al medesimo</w:t>
      </w:r>
      <w:r w:rsidR="00E32089" w:rsidRPr="00CD0641">
        <w:rPr>
          <w:rFonts w:ascii="Verdana" w:hAnsi="Verdana" w:cs="Arial"/>
          <w:sz w:val="20"/>
          <w:szCs w:val="20"/>
        </w:rPr>
        <w:t>;</w:t>
      </w:r>
    </w:p>
    <w:p w14:paraId="4D0D82F4" w14:textId="3E1A0B5B" w:rsidR="0098446A" w:rsidRPr="0098446A" w:rsidRDefault="002E4440" w:rsidP="00792ABA">
      <w:pPr>
        <w:pStyle w:val="Paragrafoelenco"/>
        <w:numPr>
          <w:ilvl w:val="1"/>
          <w:numId w:val="32"/>
        </w:numPr>
        <w:ind w:right="-57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Helvetica"/>
          <w:sz w:val="20"/>
          <w:szCs w:val="20"/>
        </w:rPr>
        <w:t>la situazione patrimoniale</w:t>
      </w:r>
      <w:r w:rsidR="00051CA1" w:rsidRPr="00971623">
        <w:rPr>
          <w:rFonts w:ascii="Verdana" w:hAnsi="Verdana" w:cs="Helvetica"/>
          <w:sz w:val="20"/>
          <w:szCs w:val="20"/>
        </w:rPr>
        <w:t xml:space="preserve"> </w:t>
      </w:r>
      <w:r w:rsidR="00F771A9">
        <w:rPr>
          <w:rFonts w:ascii="Verdana" w:hAnsi="Verdana" w:cs="Helvetica"/>
          <w:sz w:val="20"/>
          <w:szCs w:val="20"/>
        </w:rPr>
        <w:t xml:space="preserve">semplificata </w:t>
      </w:r>
      <w:r w:rsidR="00051CA1" w:rsidRPr="00971623">
        <w:rPr>
          <w:rFonts w:ascii="Verdana" w:hAnsi="Verdana" w:cs="Helvetica"/>
          <w:sz w:val="20"/>
          <w:szCs w:val="20"/>
        </w:rPr>
        <w:t>al 31 dicembre 20</w:t>
      </w:r>
      <w:r w:rsidR="006F048A">
        <w:rPr>
          <w:rFonts w:ascii="Verdana" w:hAnsi="Verdana" w:cs="Helvetica"/>
          <w:sz w:val="20"/>
          <w:szCs w:val="20"/>
        </w:rPr>
        <w:t>20</w:t>
      </w:r>
      <w:r w:rsidR="00ED5480">
        <w:rPr>
          <w:rFonts w:ascii="Verdana" w:hAnsi="Verdana" w:cs="Helvetica"/>
          <w:sz w:val="20"/>
          <w:szCs w:val="20"/>
        </w:rPr>
        <w:t>,</w:t>
      </w:r>
      <w:r w:rsidR="00ED5480" w:rsidRPr="00971623">
        <w:rPr>
          <w:rFonts w:ascii="Verdana" w:hAnsi="Verdana" w:cs="Helvetica"/>
          <w:sz w:val="20"/>
          <w:szCs w:val="20"/>
        </w:rPr>
        <w:t xml:space="preserve"> </w:t>
      </w:r>
      <w:r w:rsidR="00ED5480" w:rsidRPr="00A55905">
        <w:rPr>
          <w:rFonts w:ascii="Verdana" w:hAnsi="Verdana" w:cs="Helvetica"/>
          <w:b/>
          <w:sz w:val="20"/>
          <w:szCs w:val="20"/>
        </w:rPr>
        <w:t xml:space="preserve">allegato </w:t>
      </w:r>
      <w:r>
        <w:rPr>
          <w:rFonts w:ascii="Verdana" w:hAnsi="Verdana" w:cs="Helvetica"/>
          <w:b/>
          <w:sz w:val="20"/>
          <w:szCs w:val="20"/>
        </w:rPr>
        <w:t>B</w:t>
      </w:r>
      <w:r w:rsidR="00ED5480" w:rsidRPr="00971623">
        <w:rPr>
          <w:rFonts w:ascii="Verdana" w:hAnsi="Verdana" w:cs="Helvetica"/>
          <w:sz w:val="20"/>
          <w:szCs w:val="20"/>
        </w:rPr>
        <w:t xml:space="preserve"> parte integrante e sostanziale della presente deliberazione, </w:t>
      </w:r>
      <w:r w:rsidR="00051CA1" w:rsidRPr="00971623">
        <w:rPr>
          <w:rFonts w:ascii="Verdana" w:hAnsi="Verdana" w:cs="Helvetica"/>
          <w:sz w:val="20"/>
          <w:szCs w:val="20"/>
        </w:rPr>
        <w:t xml:space="preserve">rappresenta i risultati </w:t>
      </w:r>
      <w:r>
        <w:rPr>
          <w:rFonts w:ascii="Verdana" w:hAnsi="Verdana" w:cs="Helvetica"/>
          <w:sz w:val="20"/>
          <w:szCs w:val="20"/>
        </w:rPr>
        <w:t xml:space="preserve">semplificati </w:t>
      </w:r>
      <w:r w:rsidR="00051CA1" w:rsidRPr="00971623">
        <w:rPr>
          <w:rFonts w:ascii="Verdana" w:hAnsi="Verdana" w:cs="Helvetica"/>
          <w:sz w:val="20"/>
          <w:szCs w:val="20"/>
        </w:rPr>
        <w:t xml:space="preserve">della gestione patrimoniale e la consistenza del patrimonio al termine dell'esercizio ed è predisposto </w:t>
      </w:r>
      <w:r>
        <w:rPr>
          <w:rFonts w:ascii="Verdana" w:hAnsi="Verdana" w:cs="Helvetica"/>
          <w:sz w:val="20"/>
          <w:szCs w:val="20"/>
        </w:rPr>
        <w:t>ai sensi del Decreto del MEF dell’11 novembre 2020;</w:t>
      </w:r>
      <w:r w:rsidR="00051CA1" w:rsidRPr="00944A29">
        <w:rPr>
          <w:rFonts w:ascii="Verdana" w:hAnsi="Verdana" w:cs="Helvetica"/>
          <w:sz w:val="20"/>
          <w:szCs w:val="20"/>
        </w:rPr>
        <w:t xml:space="preserve"> </w:t>
      </w:r>
    </w:p>
    <w:p w14:paraId="6FD34DBB" w14:textId="380EFF69" w:rsidR="002E4440" w:rsidRPr="002E4440" w:rsidRDefault="00051CA1" w:rsidP="00AD5E7A">
      <w:pPr>
        <w:pStyle w:val="Paragrafoelenco"/>
        <w:numPr>
          <w:ilvl w:val="1"/>
          <w:numId w:val="32"/>
        </w:numPr>
        <w:spacing w:before="120"/>
        <w:ind w:right="-57"/>
        <w:jc w:val="both"/>
        <w:rPr>
          <w:rFonts w:ascii="Verdana" w:hAnsi="Verdana"/>
          <w:b/>
          <w:sz w:val="20"/>
          <w:szCs w:val="20"/>
        </w:rPr>
      </w:pPr>
      <w:r w:rsidRPr="002E4440">
        <w:rPr>
          <w:rFonts w:ascii="Verdana" w:hAnsi="Verdana" w:cs="Helvetica"/>
          <w:sz w:val="20"/>
          <w:szCs w:val="20"/>
        </w:rPr>
        <w:t>che</w:t>
      </w:r>
      <w:r w:rsidR="00971623" w:rsidRPr="002E4440">
        <w:rPr>
          <w:rFonts w:ascii="Verdana" w:hAnsi="Verdana" w:cs="Helvetica"/>
          <w:sz w:val="20"/>
          <w:szCs w:val="20"/>
        </w:rPr>
        <w:t xml:space="preserve"> dall’a</w:t>
      </w:r>
      <w:r w:rsidRPr="002E4440">
        <w:rPr>
          <w:rFonts w:ascii="Verdana" w:hAnsi="Verdana" w:cs="Helvetica"/>
          <w:sz w:val="20"/>
          <w:szCs w:val="20"/>
        </w:rPr>
        <w:t>nalisi dell</w:t>
      </w:r>
      <w:r w:rsidR="00607C96">
        <w:rPr>
          <w:rFonts w:ascii="Verdana" w:hAnsi="Verdana" w:cs="Helvetica"/>
          <w:sz w:val="20"/>
          <w:szCs w:val="20"/>
        </w:rPr>
        <w:t>a</w:t>
      </w:r>
      <w:r w:rsidRPr="002E4440">
        <w:rPr>
          <w:rFonts w:ascii="Verdana" w:hAnsi="Verdana" w:cs="Helvetica"/>
          <w:sz w:val="20"/>
          <w:szCs w:val="20"/>
        </w:rPr>
        <w:t xml:space="preserve"> </w:t>
      </w:r>
      <w:r w:rsidR="002E4440" w:rsidRPr="002E4440">
        <w:rPr>
          <w:rFonts w:ascii="Verdana" w:hAnsi="Verdana" w:cs="Helvetica"/>
          <w:sz w:val="20"/>
          <w:szCs w:val="20"/>
        </w:rPr>
        <w:t>situazione patrimoniale</w:t>
      </w:r>
      <w:r w:rsidR="00ED5480" w:rsidRPr="002E4440">
        <w:rPr>
          <w:rFonts w:ascii="Verdana" w:hAnsi="Verdana" w:cs="Helvetica"/>
          <w:sz w:val="20"/>
          <w:szCs w:val="20"/>
        </w:rPr>
        <w:t xml:space="preserve"> </w:t>
      </w:r>
      <w:r w:rsidRPr="002E4440">
        <w:rPr>
          <w:rFonts w:ascii="Verdana" w:hAnsi="Verdana" w:cs="Helvetica"/>
          <w:sz w:val="20"/>
          <w:szCs w:val="20"/>
        </w:rPr>
        <w:t>si evidenzia che</w:t>
      </w:r>
      <w:r w:rsidR="002E4440" w:rsidRPr="002E4440">
        <w:rPr>
          <w:rFonts w:ascii="Verdana" w:hAnsi="Verdana" w:cs="Helvetica"/>
          <w:sz w:val="20"/>
          <w:szCs w:val="20"/>
        </w:rPr>
        <w:t xml:space="preserve"> la medesima è c</w:t>
      </w:r>
      <w:r w:rsidRPr="002E4440">
        <w:rPr>
          <w:rFonts w:ascii="Verdana" w:hAnsi="Verdana" w:cs="Helvetica"/>
          <w:sz w:val="20"/>
          <w:szCs w:val="20"/>
        </w:rPr>
        <w:t>ompost</w:t>
      </w:r>
      <w:r w:rsidR="002E4440" w:rsidRPr="002E4440">
        <w:rPr>
          <w:rFonts w:ascii="Verdana" w:hAnsi="Verdana" w:cs="Helvetica"/>
          <w:sz w:val="20"/>
          <w:szCs w:val="20"/>
        </w:rPr>
        <w:t>a</w:t>
      </w:r>
      <w:r w:rsidRPr="002E4440">
        <w:rPr>
          <w:rFonts w:ascii="Verdana" w:hAnsi="Verdana" w:cs="Helvetica"/>
          <w:sz w:val="20"/>
          <w:szCs w:val="20"/>
        </w:rPr>
        <w:t xml:space="preserve"> prevalentemente dal </w:t>
      </w:r>
      <w:r w:rsidRPr="002E4440">
        <w:rPr>
          <w:rFonts w:ascii="Verdana" w:hAnsi="Verdana" w:cs="Helvetica"/>
          <w:b/>
          <w:sz w:val="20"/>
          <w:szCs w:val="20"/>
        </w:rPr>
        <w:t>Conto di Tesoreria</w:t>
      </w:r>
      <w:r w:rsidRPr="002E4440">
        <w:rPr>
          <w:rFonts w:ascii="Verdana" w:hAnsi="Verdana" w:cs="Helvetica"/>
          <w:sz w:val="20"/>
          <w:szCs w:val="20"/>
        </w:rPr>
        <w:t xml:space="preserve"> (€ </w:t>
      </w:r>
      <w:r w:rsidR="00792ABA" w:rsidRPr="002E4440">
        <w:rPr>
          <w:color w:val="000000"/>
        </w:rPr>
        <w:t>1.880.812,45</w:t>
      </w:r>
      <w:r w:rsidRPr="002E4440">
        <w:rPr>
          <w:rFonts w:ascii="Verdana" w:hAnsi="Verdana" w:cs="Helvetica"/>
          <w:sz w:val="20"/>
          <w:szCs w:val="20"/>
        </w:rPr>
        <w:t>)</w:t>
      </w:r>
      <w:r w:rsidR="00607C96">
        <w:rPr>
          <w:rFonts w:ascii="Verdana" w:hAnsi="Verdana" w:cs="Helvetica"/>
          <w:sz w:val="20"/>
          <w:szCs w:val="20"/>
        </w:rPr>
        <w:t>;</w:t>
      </w:r>
    </w:p>
    <w:p w14:paraId="749F25F6" w14:textId="1A2788A6" w:rsidR="004A1229" w:rsidRPr="002E4440" w:rsidRDefault="004A1229" w:rsidP="002E4440">
      <w:pPr>
        <w:spacing w:before="120"/>
        <w:ind w:left="-193" w:right="-57"/>
        <w:jc w:val="both"/>
        <w:rPr>
          <w:rFonts w:ascii="Verdana" w:hAnsi="Verdana"/>
          <w:b/>
          <w:sz w:val="20"/>
          <w:szCs w:val="20"/>
        </w:rPr>
      </w:pPr>
      <w:r w:rsidRPr="002E4440">
        <w:rPr>
          <w:rFonts w:ascii="Verdana" w:hAnsi="Verdana"/>
          <w:b/>
          <w:sz w:val="20"/>
          <w:szCs w:val="20"/>
        </w:rPr>
        <w:t>Dato atto che</w:t>
      </w:r>
    </w:p>
    <w:p w14:paraId="188039D1" w14:textId="77777777" w:rsidR="00CB6A5E" w:rsidRPr="00810D7B" w:rsidRDefault="00EC75AD" w:rsidP="0012212D">
      <w:pPr>
        <w:tabs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/>
        <w:spacing w:before="120"/>
        <w:jc w:val="both"/>
        <w:rPr>
          <w:rFonts w:ascii="Verdana" w:hAnsi="Verdana"/>
          <w:sz w:val="20"/>
          <w:szCs w:val="20"/>
        </w:rPr>
      </w:pPr>
      <w:r w:rsidRPr="00810D7B">
        <w:rPr>
          <w:rFonts w:ascii="Verdana" w:hAnsi="Verdana"/>
          <w:sz w:val="20"/>
          <w:szCs w:val="20"/>
        </w:rPr>
        <w:t>al Rendiconto della gestione sono allegati</w:t>
      </w:r>
      <w:r w:rsidR="00CB6A5E" w:rsidRPr="00810D7B">
        <w:rPr>
          <w:rFonts w:ascii="Verdana" w:hAnsi="Verdana"/>
          <w:sz w:val="20"/>
          <w:szCs w:val="20"/>
        </w:rPr>
        <w:t>:</w:t>
      </w:r>
    </w:p>
    <w:p w14:paraId="0A36CCB0" w14:textId="1832618F" w:rsidR="002C31B7" w:rsidRDefault="00EC75AD" w:rsidP="00EB2A98">
      <w:pPr>
        <w:numPr>
          <w:ilvl w:val="1"/>
          <w:numId w:val="1"/>
        </w:numPr>
        <w:tabs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/>
        <w:spacing w:before="120"/>
        <w:jc w:val="both"/>
        <w:rPr>
          <w:rFonts w:ascii="Verdana" w:hAnsi="Verdana"/>
          <w:sz w:val="20"/>
          <w:szCs w:val="20"/>
        </w:rPr>
      </w:pPr>
      <w:r w:rsidRPr="002C31B7">
        <w:rPr>
          <w:rFonts w:ascii="Verdana" w:hAnsi="Verdana"/>
          <w:sz w:val="20"/>
          <w:szCs w:val="20"/>
        </w:rPr>
        <w:t xml:space="preserve">la Relazione sulla gestione del Comitato di bacino redatta secondo le modalità previste dal comma 6 dell'art. 11 del </w:t>
      </w:r>
      <w:proofErr w:type="gramStart"/>
      <w:r w:rsidRPr="002C31B7">
        <w:rPr>
          <w:rFonts w:ascii="Verdana" w:hAnsi="Verdana"/>
          <w:sz w:val="20"/>
          <w:szCs w:val="20"/>
        </w:rPr>
        <w:t>D.Lgs</w:t>
      </w:r>
      <w:proofErr w:type="gramEnd"/>
      <w:r w:rsidRPr="002C31B7">
        <w:rPr>
          <w:rFonts w:ascii="Verdana" w:hAnsi="Verdana"/>
          <w:sz w:val="20"/>
          <w:szCs w:val="20"/>
        </w:rPr>
        <w:t>.118/2011</w:t>
      </w:r>
      <w:r w:rsidR="002C31B7">
        <w:rPr>
          <w:rFonts w:ascii="Verdana" w:hAnsi="Verdana"/>
          <w:sz w:val="20"/>
          <w:szCs w:val="20"/>
        </w:rPr>
        <w:t>;</w:t>
      </w:r>
    </w:p>
    <w:p w14:paraId="73573388" w14:textId="77777777" w:rsidR="00CB6A5E" w:rsidRPr="002C31B7" w:rsidRDefault="0055443B" w:rsidP="00EB2A98">
      <w:pPr>
        <w:numPr>
          <w:ilvl w:val="1"/>
          <w:numId w:val="1"/>
        </w:numPr>
        <w:tabs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/>
        <w:spacing w:before="120"/>
        <w:jc w:val="both"/>
        <w:rPr>
          <w:rFonts w:ascii="Verdana" w:hAnsi="Verdana"/>
          <w:sz w:val="20"/>
          <w:szCs w:val="20"/>
        </w:rPr>
      </w:pPr>
      <w:r w:rsidRPr="002C31B7">
        <w:rPr>
          <w:rFonts w:ascii="Verdana" w:hAnsi="Verdana"/>
          <w:sz w:val="20"/>
          <w:szCs w:val="20"/>
        </w:rPr>
        <w:t>la Relazione del Revisore Unico dei Conti</w:t>
      </w:r>
      <w:r w:rsidR="009C4C3D">
        <w:rPr>
          <w:rFonts w:ascii="Verdana" w:hAnsi="Verdana"/>
          <w:sz w:val="20"/>
          <w:szCs w:val="20"/>
        </w:rPr>
        <w:t>;</w:t>
      </w:r>
    </w:p>
    <w:p w14:paraId="7360E010" w14:textId="28ACF77B" w:rsidR="00CB6A5E" w:rsidRPr="00810D7B" w:rsidRDefault="00EC75AD" w:rsidP="00CB6A5E">
      <w:pPr>
        <w:numPr>
          <w:ilvl w:val="1"/>
          <w:numId w:val="1"/>
        </w:numPr>
        <w:tabs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/>
        <w:spacing w:before="120"/>
        <w:jc w:val="both"/>
        <w:rPr>
          <w:rFonts w:ascii="Verdana" w:hAnsi="Verdana"/>
          <w:sz w:val="20"/>
          <w:szCs w:val="20"/>
        </w:rPr>
      </w:pPr>
      <w:r w:rsidRPr="00810D7B">
        <w:rPr>
          <w:rFonts w:ascii="Verdana" w:hAnsi="Verdana"/>
          <w:sz w:val="20"/>
          <w:szCs w:val="20"/>
        </w:rPr>
        <w:t xml:space="preserve">i prospetti contabili previste dal comma 4 dell'art. 11 del </w:t>
      </w:r>
      <w:proofErr w:type="spellStart"/>
      <w:r w:rsidRPr="00810D7B">
        <w:rPr>
          <w:rFonts w:ascii="Verdana" w:hAnsi="Verdana"/>
          <w:sz w:val="20"/>
          <w:szCs w:val="20"/>
        </w:rPr>
        <w:t>D.Lgs.</w:t>
      </w:r>
      <w:proofErr w:type="spellEnd"/>
      <w:r w:rsidRPr="00810D7B">
        <w:rPr>
          <w:rFonts w:ascii="Verdana" w:hAnsi="Verdana"/>
          <w:sz w:val="20"/>
          <w:szCs w:val="20"/>
        </w:rPr>
        <w:t xml:space="preserve"> 118/201</w:t>
      </w:r>
      <w:r w:rsidR="00082754" w:rsidRPr="00810D7B">
        <w:rPr>
          <w:rFonts w:ascii="Verdana" w:hAnsi="Verdana"/>
          <w:sz w:val="20"/>
          <w:szCs w:val="20"/>
        </w:rPr>
        <w:t>1, ove rilevanti per il Consiglio di Bacino</w:t>
      </w:r>
      <w:r w:rsidR="006528FA" w:rsidRPr="00810D7B">
        <w:rPr>
          <w:rFonts w:ascii="Verdana" w:hAnsi="Verdana"/>
          <w:sz w:val="20"/>
          <w:szCs w:val="20"/>
        </w:rPr>
        <w:t xml:space="preserve"> nell’esercizio </w:t>
      </w:r>
      <w:r w:rsidR="006F048A">
        <w:rPr>
          <w:rFonts w:ascii="Verdana" w:hAnsi="Verdana"/>
          <w:sz w:val="20"/>
          <w:szCs w:val="20"/>
        </w:rPr>
        <w:t>2020</w:t>
      </w:r>
      <w:r w:rsidR="0055443B" w:rsidRPr="00810D7B">
        <w:rPr>
          <w:rFonts w:ascii="Verdana" w:hAnsi="Verdana"/>
          <w:sz w:val="20"/>
          <w:szCs w:val="20"/>
        </w:rPr>
        <w:t>;</w:t>
      </w:r>
    </w:p>
    <w:p w14:paraId="6680C929" w14:textId="0B233D0E" w:rsidR="00E32089" w:rsidRDefault="005B248D" w:rsidP="00E32089">
      <w:pPr>
        <w:numPr>
          <w:ilvl w:val="1"/>
          <w:numId w:val="1"/>
        </w:numPr>
        <w:tabs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/>
        <w:spacing w:before="120"/>
        <w:jc w:val="both"/>
        <w:rPr>
          <w:rFonts w:ascii="Verdana" w:hAnsi="Verdana"/>
          <w:sz w:val="20"/>
          <w:szCs w:val="20"/>
        </w:rPr>
      </w:pPr>
      <w:r w:rsidRPr="00810D7B">
        <w:rPr>
          <w:rFonts w:ascii="Verdana" w:hAnsi="Verdana"/>
          <w:sz w:val="20"/>
          <w:szCs w:val="20"/>
        </w:rPr>
        <w:t xml:space="preserve">il “Piano degli indicatori e dei risultati attesi di bilancio” ai sensi dell’art. 18 bis del </w:t>
      </w:r>
      <w:proofErr w:type="spellStart"/>
      <w:r w:rsidRPr="00810D7B">
        <w:rPr>
          <w:rFonts w:ascii="Verdana" w:hAnsi="Verdana"/>
          <w:sz w:val="20"/>
          <w:szCs w:val="20"/>
        </w:rPr>
        <w:t>D</w:t>
      </w:r>
      <w:r w:rsidR="00607C96">
        <w:rPr>
          <w:rFonts w:ascii="Verdana" w:hAnsi="Verdana"/>
          <w:sz w:val="20"/>
          <w:szCs w:val="20"/>
        </w:rPr>
        <w:t>.</w:t>
      </w:r>
      <w:r w:rsidRPr="00810D7B">
        <w:rPr>
          <w:rFonts w:ascii="Verdana" w:hAnsi="Verdana"/>
          <w:sz w:val="20"/>
          <w:szCs w:val="20"/>
        </w:rPr>
        <w:t>Lgs</w:t>
      </w:r>
      <w:r w:rsidR="00607C96">
        <w:rPr>
          <w:rFonts w:ascii="Verdana" w:hAnsi="Verdana"/>
          <w:sz w:val="20"/>
          <w:szCs w:val="20"/>
        </w:rPr>
        <w:t>.</w:t>
      </w:r>
      <w:proofErr w:type="spellEnd"/>
      <w:r w:rsidRPr="00810D7B">
        <w:rPr>
          <w:rFonts w:ascii="Verdana" w:hAnsi="Verdana"/>
          <w:sz w:val="20"/>
          <w:szCs w:val="20"/>
        </w:rPr>
        <w:t xml:space="preserve"> 118/2011 e del decreto attuativo del Ministero dell’Interno del 22 dicembre 2015</w:t>
      </w:r>
      <w:r w:rsidR="00810D7B" w:rsidRPr="00810D7B">
        <w:rPr>
          <w:rFonts w:ascii="Verdana" w:hAnsi="Verdana"/>
          <w:sz w:val="20"/>
          <w:szCs w:val="20"/>
        </w:rPr>
        <w:t>;</w:t>
      </w:r>
    </w:p>
    <w:p w14:paraId="75B213C4" w14:textId="77777777" w:rsidR="005B248D" w:rsidRDefault="005B248D" w:rsidP="00E32089">
      <w:pPr>
        <w:numPr>
          <w:ilvl w:val="1"/>
          <w:numId w:val="1"/>
        </w:numPr>
        <w:tabs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/>
        <w:spacing w:before="120"/>
        <w:jc w:val="both"/>
        <w:rPr>
          <w:rFonts w:ascii="Verdana" w:hAnsi="Verdana"/>
          <w:sz w:val="20"/>
          <w:szCs w:val="20"/>
        </w:rPr>
      </w:pPr>
      <w:r w:rsidRPr="00E32089">
        <w:rPr>
          <w:rFonts w:ascii="Verdana" w:hAnsi="Verdana"/>
          <w:sz w:val="20"/>
          <w:szCs w:val="20"/>
        </w:rPr>
        <w:t>il Conto del Tesoriere</w:t>
      </w:r>
      <w:r w:rsidR="004D6657" w:rsidRPr="00E32089">
        <w:rPr>
          <w:rFonts w:ascii="Verdana" w:hAnsi="Verdana"/>
          <w:sz w:val="20"/>
          <w:szCs w:val="20"/>
        </w:rPr>
        <w:t>;</w:t>
      </w:r>
    </w:p>
    <w:p w14:paraId="4BAD394B" w14:textId="77777777" w:rsidR="001D13CD" w:rsidRDefault="001D13CD" w:rsidP="00E32089">
      <w:pPr>
        <w:numPr>
          <w:ilvl w:val="1"/>
          <w:numId w:val="1"/>
        </w:numPr>
        <w:tabs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/>
        <w:spacing w:before="120"/>
        <w:jc w:val="both"/>
        <w:rPr>
          <w:rFonts w:ascii="Verdana" w:hAnsi="Verdana"/>
          <w:sz w:val="20"/>
          <w:szCs w:val="20"/>
        </w:rPr>
      </w:pPr>
      <w:r w:rsidRPr="006C1A59">
        <w:rPr>
          <w:rFonts w:ascii="Verdana" w:hAnsi="Verdana"/>
          <w:sz w:val="20"/>
          <w:szCs w:val="20"/>
        </w:rPr>
        <w:lastRenderedPageBreak/>
        <w:t xml:space="preserve">il </w:t>
      </w:r>
      <w:r w:rsidR="00142274" w:rsidRPr="006C1A59">
        <w:rPr>
          <w:rFonts w:ascii="Verdana" w:hAnsi="Verdana"/>
          <w:sz w:val="20"/>
          <w:szCs w:val="20"/>
        </w:rPr>
        <w:t>Conto dell’Economo</w:t>
      </w:r>
      <w:r w:rsidR="009C4C3D">
        <w:rPr>
          <w:rFonts w:ascii="Verdana" w:hAnsi="Verdana"/>
          <w:sz w:val="20"/>
          <w:szCs w:val="20"/>
        </w:rPr>
        <w:t>.</w:t>
      </w:r>
    </w:p>
    <w:p w14:paraId="4F7BCC16" w14:textId="0974E76F" w:rsidR="00CB5CA2" w:rsidRPr="00810D7B" w:rsidRDefault="00CB5CA2" w:rsidP="0012212D">
      <w:pPr>
        <w:tabs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/>
        <w:spacing w:before="120" w:after="240"/>
        <w:jc w:val="both"/>
        <w:rPr>
          <w:rFonts w:ascii="Verdana" w:hAnsi="Verdana"/>
          <w:sz w:val="20"/>
          <w:szCs w:val="20"/>
        </w:rPr>
      </w:pPr>
      <w:r w:rsidRPr="00810D7B">
        <w:rPr>
          <w:rFonts w:ascii="Verdana" w:hAnsi="Verdana"/>
          <w:sz w:val="20"/>
          <w:szCs w:val="20"/>
        </w:rPr>
        <w:t>il Rendiconto</w:t>
      </w:r>
      <w:r w:rsidR="0055443B" w:rsidRPr="00810D7B">
        <w:rPr>
          <w:rFonts w:ascii="Verdana" w:hAnsi="Verdana"/>
          <w:sz w:val="20"/>
          <w:szCs w:val="20"/>
        </w:rPr>
        <w:t xml:space="preserve"> </w:t>
      </w:r>
      <w:r w:rsidR="006F048A">
        <w:rPr>
          <w:rFonts w:ascii="Verdana" w:hAnsi="Verdana"/>
          <w:sz w:val="20"/>
          <w:szCs w:val="20"/>
        </w:rPr>
        <w:t>2020</w:t>
      </w:r>
      <w:r w:rsidR="0055443B" w:rsidRPr="00810D7B">
        <w:rPr>
          <w:rFonts w:ascii="Verdana" w:hAnsi="Verdana"/>
          <w:sz w:val="20"/>
          <w:szCs w:val="20"/>
        </w:rPr>
        <w:t>, corredato da tutti i predetti allegati,</w:t>
      </w:r>
      <w:r w:rsidRPr="00810D7B">
        <w:rPr>
          <w:rFonts w:ascii="Verdana" w:hAnsi="Verdana"/>
          <w:sz w:val="20"/>
          <w:szCs w:val="20"/>
        </w:rPr>
        <w:t xml:space="preserve"> sarà pubblicato </w:t>
      </w:r>
      <w:r w:rsidR="0055443B" w:rsidRPr="00810D7B">
        <w:rPr>
          <w:rFonts w:ascii="Verdana" w:hAnsi="Verdana"/>
          <w:sz w:val="20"/>
          <w:szCs w:val="20"/>
        </w:rPr>
        <w:t xml:space="preserve">nella sezione </w:t>
      </w:r>
      <w:r w:rsidR="008A65A6" w:rsidRPr="00810D7B">
        <w:rPr>
          <w:rFonts w:ascii="Verdana" w:hAnsi="Verdana"/>
          <w:sz w:val="20"/>
          <w:szCs w:val="20"/>
        </w:rPr>
        <w:t>Amministrazione Trasparente</w:t>
      </w:r>
      <w:r w:rsidR="0055443B" w:rsidRPr="00810D7B">
        <w:rPr>
          <w:rFonts w:ascii="Verdana" w:hAnsi="Verdana"/>
          <w:sz w:val="20"/>
          <w:szCs w:val="20"/>
        </w:rPr>
        <w:t xml:space="preserve"> del sito istituzionale dell’Ente alla pagina</w:t>
      </w:r>
      <w:r w:rsidR="008A65A6" w:rsidRPr="00810D7B">
        <w:rPr>
          <w:rFonts w:ascii="Verdana" w:hAnsi="Verdana"/>
          <w:sz w:val="20"/>
          <w:szCs w:val="20"/>
        </w:rPr>
        <w:t>:</w:t>
      </w:r>
      <w:r w:rsidRPr="00810D7B">
        <w:rPr>
          <w:rFonts w:ascii="Verdana" w:hAnsi="Verdana"/>
          <w:sz w:val="20"/>
          <w:szCs w:val="20"/>
        </w:rPr>
        <w:t xml:space="preserve"> </w:t>
      </w:r>
      <w:r w:rsidR="008A65A6" w:rsidRPr="00810D7B">
        <w:rPr>
          <w:rFonts w:ascii="Verdana" w:hAnsi="Verdana"/>
          <w:sz w:val="20"/>
          <w:szCs w:val="20"/>
        </w:rPr>
        <w:t xml:space="preserve"> </w:t>
      </w:r>
      <w:hyperlink r:id="rId8" w:history="1">
        <w:r w:rsidR="008A65A6" w:rsidRPr="00810D7B">
          <w:rPr>
            <w:rStyle w:val="Collegamentoipertestuale"/>
            <w:rFonts w:ascii="Verdana" w:hAnsi="Verdana"/>
            <w:sz w:val="20"/>
            <w:szCs w:val="20"/>
          </w:rPr>
          <w:t>http://amministrazionetrasparente.veneziaambiente.it/trasparenza/bilancio-preventivo-e-consuntivo.htm</w:t>
        </w:r>
      </w:hyperlink>
      <w:r w:rsidR="0055443B" w:rsidRPr="00810D7B">
        <w:rPr>
          <w:rFonts w:ascii="Verdana" w:hAnsi="Verdana"/>
          <w:sz w:val="20"/>
          <w:szCs w:val="20"/>
        </w:rPr>
        <w:t>.</w:t>
      </w:r>
    </w:p>
    <w:p w14:paraId="5B5139AA" w14:textId="77777777" w:rsidR="003B4E44" w:rsidRPr="00810D7B" w:rsidRDefault="009B164C" w:rsidP="003B4E44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before="120"/>
        <w:jc w:val="both"/>
        <w:rPr>
          <w:rFonts w:ascii="Verdana" w:hAnsi="Verdana"/>
          <w:sz w:val="20"/>
          <w:szCs w:val="20"/>
        </w:rPr>
      </w:pPr>
      <w:r w:rsidRPr="009B164C">
        <w:rPr>
          <w:rFonts w:ascii="Verdana" w:hAnsi="Verdana"/>
          <w:b/>
          <w:bCs/>
          <w:sz w:val="20"/>
          <w:szCs w:val="20"/>
        </w:rPr>
        <w:t>Acquisito</w:t>
      </w:r>
      <w:r w:rsidR="003B4E44" w:rsidRPr="009B164C">
        <w:rPr>
          <w:rFonts w:ascii="Verdana" w:hAnsi="Verdana"/>
          <w:sz w:val="20"/>
          <w:szCs w:val="20"/>
        </w:rPr>
        <w:t xml:space="preserve"> il parere favorevole del Revisore Unico dei Conti;</w:t>
      </w:r>
    </w:p>
    <w:p w14:paraId="561E0825" w14:textId="50CABD92" w:rsidR="007258D3" w:rsidRDefault="00E02C8A" w:rsidP="00E02C8A">
      <w:pPr>
        <w:autoSpaceDE w:val="0"/>
        <w:autoSpaceDN w:val="0"/>
        <w:adjustRightInd w:val="0"/>
        <w:spacing w:before="240"/>
        <w:jc w:val="both"/>
        <w:rPr>
          <w:rFonts w:ascii="Verdana" w:hAnsi="Verdana" w:cs="BookAntiqua"/>
          <w:sz w:val="20"/>
          <w:szCs w:val="20"/>
        </w:rPr>
      </w:pPr>
      <w:r>
        <w:rPr>
          <w:rFonts w:ascii="Verdana" w:hAnsi="Verdana" w:cs="BookAntiqua"/>
          <w:b/>
          <w:sz w:val="20"/>
          <w:szCs w:val="20"/>
        </w:rPr>
        <w:t>Dato atto</w:t>
      </w:r>
      <w:r w:rsidR="00B27E9B">
        <w:rPr>
          <w:rFonts w:ascii="Verdana" w:hAnsi="Verdana" w:cs="BookAntiqua"/>
          <w:sz w:val="20"/>
          <w:szCs w:val="20"/>
        </w:rPr>
        <w:t xml:space="preserve"> dell’acquisizione </w:t>
      </w:r>
      <w:r w:rsidR="007258D3" w:rsidRPr="00810D7B">
        <w:rPr>
          <w:rFonts w:ascii="Verdana" w:hAnsi="Verdana" w:cs="BookAntiqua"/>
          <w:sz w:val="20"/>
          <w:szCs w:val="20"/>
        </w:rPr>
        <w:t>dei pareri previsti dalla vigente normativa</w:t>
      </w:r>
      <w:r w:rsidR="007258D3">
        <w:rPr>
          <w:rFonts w:ascii="Verdana" w:hAnsi="Verdana" w:cs="BookAntiqua"/>
          <w:sz w:val="20"/>
          <w:szCs w:val="20"/>
        </w:rPr>
        <w:t>;</w:t>
      </w:r>
    </w:p>
    <w:p w14:paraId="592B6807" w14:textId="77777777" w:rsidR="003B4E44" w:rsidRPr="00810D7B" w:rsidRDefault="003B4E44" w:rsidP="00E02C8A">
      <w:pPr>
        <w:pStyle w:val="Default"/>
        <w:spacing w:before="240" w:after="120" w:line="276" w:lineRule="auto"/>
        <w:rPr>
          <w:rFonts w:ascii="Verdana" w:hAnsi="Verdana"/>
          <w:color w:val="auto"/>
          <w:sz w:val="20"/>
          <w:szCs w:val="20"/>
          <w:lang w:eastAsia="en-US"/>
        </w:rPr>
      </w:pPr>
      <w:r w:rsidRPr="00810D7B">
        <w:rPr>
          <w:rFonts w:ascii="Verdana" w:hAnsi="Verdana"/>
          <w:color w:val="auto"/>
          <w:sz w:val="20"/>
          <w:szCs w:val="20"/>
          <w:lang w:eastAsia="en-US"/>
        </w:rPr>
        <w:t>TUTTO ciò premesso e considerato si sottopone la seguente proposta di delibera;</w:t>
      </w:r>
    </w:p>
    <w:p w14:paraId="7142C6A8" w14:textId="77777777" w:rsidR="00F66CFE" w:rsidRPr="00810D7B" w:rsidRDefault="00F66CFE" w:rsidP="004D5262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before="120"/>
        <w:jc w:val="both"/>
        <w:rPr>
          <w:rFonts w:ascii="Verdana" w:hAnsi="Verdana"/>
          <w:sz w:val="20"/>
          <w:szCs w:val="20"/>
        </w:rPr>
      </w:pPr>
    </w:p>
    <w:p w14:paraId="29CC0D60" w14:textId="77777777" w:rsidR="004A1229" w:rsidRPr="00810D7B" w:rsidRDefault="004A1229" w:rsidP="004D5262">
      <w:pPr>
        <w:pStyle w:val="Default"/>
        <w:spacing w:before="120"/>
        <w:jc w:val="center"/>
        <w:rPr>
          <w:rFonts w:ascii="Verdana" w:hAnsi="Verdana"/>
          <w:b/>
          <w:color w:val="00000A"/>
          <w:sz w:val="20"/>
          <w:szCs w:val="20"/>
          <w:lang w:eastAsia="en-US"/>
        </w:rPr>
      </w:pPr>
      <w:r w:rsidRPr="00810D7B">
        <w:rPr>
          <w:rFonts w:ascii="Verdana" w:hAnsi="Verdana"/>
          <w:b/>
          <w:color w:val="00000A"/>
          <w:sz w:val="20"/>
          <w:szCs w:val="20"/>
          <w:lang w:eastAsia="en-US"/>
        </w:rPr>
        <w:t>L’ASSEMBLEA DEL BACINO</w:t>
      </w:r>
    </w:p>
    <w:p w14:paraId="1429D68C" w14:textId="77777777" w:rsidR="004A1229" w:rsidRPr="00810D7B" w:rsidRDefault="004A1229" w:rsidP="004D5262">
      <w:pPr>
        <w:pStyle w:val="Default"/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before="120"/>
        <w:jc w:val="center"/>
        <w:rPr>
          <w:rFonts w:ascii="Verdana" w:hAnsi="Verdana"/>
          <w:b/>
          <w:color w:val="00000A"/>
          <w:sz w:val="20"/>
          <w:szCs w:val="20"/>
          <w:lang w:eastAsia="en-US"/>
        </w:rPr>
      </w:pPr>
      <w:r w:rsidRPr="00810D7B">
        <w:rPr>
          <w:rFonts w:ascii="Verdana" w:hAnsi="Verdana"/>
          <w:b/>
          <w:color w:val="00000A"/>
          <w:sz w:val="20"/>
          <w:szCs w:val="20"/>
          <w:lang w:eastAsia="en-US"/>
        </w:rPr>
        <w:t>DELIBERA</w:t>
      </w:r>
    </w:p>
    <w:p w14:paraId="241874F4" w14:textId="77777777" w:rsidR="00F66CFE" w:rsidRPr="00810D7B" w:rsidRDefault="00F66CFE" w:rsidP="004D5262">
      <w:pPr>
        <w:pStyle w:val="Default"/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before="120"/>
        <w:jc w:val="center"/>
        <w:rPr>
          <w:rFonts w:ascii="Verdana" w:hAnsi="Verdana"/>
          <w:b/>
          <w:color w:val="00000A"/>
          <w:sz w:val="20"/>
          <w:szCs w:val="20"/>
          <w:lang w:eastAsia="en-US"/>
        </w:rPr>
      </w:pPr>
    </w:p>
    <w:p w14:paraId="594B820A" w14:textId="428AF3D8" w:rsidR="00CE4C03" w:rsidRPr="009C4C3D" w:rsidRDefault="009C4C3D" w:rsidP="009C4C3D">
      <w:pPr>
        <w:pStyle w:val="Paragrafoelenco"/>
        <w:numPr>
          <w:ilvl w:val="0"/>
          <w:numId w:val="33"/>
        </w:numPr>
        <w:ind w:right="-57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</w:t>
      </w:r>
      <w:r w:rsidR="004A1229" w:rsidRPr="009C4C3D">
        <w:rPr>
          <w:rFonts w:ascii="Verdana" w:hAnsi="Verdana"/>
          <w:sz w:val="20"/>
          <w:szCs w:val="20"/>
        </w:rPr>
        <w:t>i</w:t>
      </w:r>
      <w:r w:rsidR="006528FA" w:rsidRPr="009C4C3D">
        <w:rPr>
          <w:rFonts w:ascii="Verdana" w:hAnsi="Verdana"/>
          <w:sz w:val="20"/>
          <w:szCs w:val="20"/>
        </w:rPr>
        <w:t xml:space="preserve"> approvare il </w:t>
      </w:r>
      <w:r w:rsidR="004A1229" w:rsidRPr="009C4C3D">
        <w:rPr>
          <w:rFonts w:ascii="Verdana" w:hAnsi="Verdana"/>
          <w:sz w:val="20"/>
          <w:szCs w:val="20"/>
        </w:rPr>
        <w:t>Rendiconto di gestione dell’esercizio finanziario 20</w:t>
      </w:r>
      <w:r w:rsidR="006F048A">
        <w:rPr>
          <w:rFonts w:ascii="Verdana" w:hAnsi="Verdana"/>
          <w:sz w:val="20"/>
          <w:szCs w:val="20"/>
        </w:rPr>
        <w:t>20</w:t>
      </w:r>
      <w:r w:rsidR="004A1229" w:rsidRPr="009C4C3D">
        <w:rPr>
          <w:rFonts w:ascii="Verdana" w:hAnsi="Verdana"/>
          <w:sz w:val="20"/>
          <w:szCs w:val="20"/>
        </w:rPr>
        <w:t xml:space="preserve"> </w:t>
      </w:r>
      <w:r w:rsidR="00680CFC" w:rsidRPr="009C4C3D">
        <w:rPr>
          <w:rFonts w:ascii="Verdana" w:hAnsi="Verdana"/>
          <w:sz w:val="20"/>
          <w:szCs w:val="20"/>
        </w:rPr>
        <w:t>quale risultante da</w:t>
      </w:r>
      <w:r w:rsidR="00CE4C03" w:rsidRPr="009C4C3D">
        <w:rPr>
          <w:rFonts w:ascii="Verdana" w:hAnsi="Verdana"/>
          <w:sz w:val="20"/>
          <w:szCs w:val="20"/>
        </w:rPr>
        <w:t>:</w:t>
      </w:r>
    </w:p>
    <w:p w14:paraId="40C8ABD3" w14:textId="77777777" w:rsidR="00810D7B" w:rsidRPr="00810D7B" w:rsidRDefault="00CE4C03" w:rsidP="00CE4C03">
      <w:pPr>
        <w:pStyle w:val="Paragrafoelenco"/>
        <w:tabs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/>
        <w:spacing w:before="120"/>
        <w:ind w:left="-188"/>
        <w:jc w:val="both"/>
        <w:rPr>
          <w:rFonts w:ascii="Verdana" w:hAnsi="Verdana"/>
          <w:sz w:val="20"/>
          <w:szCs w:val="20"/>
        </w:rPr>
      </w:pPr>
      <w:r w:rsidRPr="00810D7B">
        <w:rPr>
          <w:rFonts w:ascii="Verdana" w:hAnsi="Verdana"/>
          <w:sz w:val="20"/>
          <w:szCs w:val="20"/>
        </w:rPr>
        <w:tab/>
        <w:t>2.1</w:t>
      </w:r>
      <w:r w:rsidR="00680CFC" w:rsidRPr="00810D7B">
        <w:rPr>
          <w:rFonts w:ascii="Verdana" w:hAnsi="Verdana"/>
          <w:sz w:val="20"/>
          <w:szCs w:val="20"/>
        </w:rPr>
        <w:t xml:space="preserve"> </w:t>
      </w:r>
      <w:r w:rsidR="006528FA" w:rsidRPr="00810D7B">
        <w:rPr>
          <w:rFonts w:ascii="Verdana" w:hAnsi="Verdana"/>
          <w:sz w:val="20"/>
          <w:szCs w:val="20"/>
        </w:rPr>
        <w:t xml:space="preserve">Conto del Bilancio </w:t>
      </w:r>
      <w:r w:rsidR="004A1229" w:rsidRPr="00810D7B">
        <w:rPr>
          <w:rFonts w:ascii="Verdana" w:hAnsi="Verdana"/>
          <w:sz w:val="20"/>
          <w:szCs w:val="20"/>
        </w:rPr>
        <w:t>redatto secondo gli schemi approvati</w:t>
      </w:r>
      <w:r w:rsidR="006528FA" w:rsidRPr="00810D7B">
        <w:rPr>
          <w:rFonts w:ascii="Verdana" w:hAnsi="Verdana"/>
          <w:sz w:val="20"/>
          <w:szCs w:val="20"/>
        </w:rPr>
        <w:t xml:space="preserve"> redatti in conformità con gli schemi di cui all’art.1</w:t>
      </w:r>
      <w:r w:rsidR="00810D7B" w:rsidRPr="00810D7B">
        <w:rPr>
          <w:rFonts w:ascii="Verdana" w:hAnsi="Verdana"/>
          <w:sz w:val="20"/>
          <w:szCs w:val="20"/>
        </w:rPr>
        <w:t xml:space="preserve">1, comma 1, del </w:t>
      </w:r>
      <w:proofErr w:type="spellStart"/>
      <w:r w:rsidR="00810D7B" w:rsidRPr="00810D7B">
        <w:rPr>
          <w:rFonts w:ascii="Verdana" w:hAnsi="Verdana"/>
          <w:sz w:val="20"/>
          <w:szCs w:val="20"/>
        </w:rPr>
        <w:t>D.Lgs.</w:t>
      </w:r>
      <w:proofErr w:type="spellEnd"/>
      <w:r w:rsidR="00810D7B" w:rsidRPr="00810D7B">
        <w:rPr>
          <w:rFonts w:ascii="Verdana" w:hAnsi="Verdana"/>
          <w:sz w:val="20"/>
          <w:szCs w:val="20"/>
        </w:rPr>
        <w:t xml:space="preserve"> 118/2011</w:t>
      </w:r>
      <w:r w:rsidR="00F7632F">
        <w:rPr>
          <w:rFonts w:ascii="Verdana" w:hAnsi="Verdana"/>
          <w:sz w:val="20"/>
          <w:szCs w:val="20"/>
        </w:rPr>
        <w:t xml:space="preserve"> (Allegato A)</w:t>
      </w:r>
      <w:r w:rsidR="00810D7B" w:rsidRPr="00810D7B">
        <w:rPr>
          <w:rFonts w:ascii="Verdana" w:hAnsi="Verdana"/>
          <w:sz w:val="20"/>
          <w:szCs w:val="20"/>
        </w:rPr>
        <w:t>;</w:t>
      </w:r>
    </w:p>
    <w:p w14:paraId="6D749098" w14:textId="2CAB0891" w:rsidR="00ED5480" w:rsidRDefault="00810D7B" w:rsidP="00CE4C03">
      <w:pPr>
        <w:pStyle w:val="Paragrafoelenco"/>
        <w:tabs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/>
        <w:spacing w:before="120"/>
        <w:ind w:left="-188"/>
        <w:jc w:val="both"/>
        <w:rPr>
          <w:rFonts w:ascii="Verdana" w:hAnsi="Verdana"/>
          <w:sz w:val="20"/>
          <w:szCs w:val="20"/>
        </w:rPr>
      </w:pPr>
      <w:r w:rsidRPr="00810D7B">
        <w:rPr>
          <w:rFonts w:ascii="Verdana" w:hAnsi="Verdana"/>
          <w:sz w:val="20"/>
          <w:szCs w:val="20"/>
        </w:rPr>
        <w:tab/>
        <w:t>2.2</w:t>
      </w:r>
      <w:r w:rsidR="00ED5480">
        <w:rPr>
          <w:rFonts w:ascii="Verdana" w:hAnsi="Verdana"/>
          <w:sz w:val="20"/>
          <w:szCs w:val="20"/>
        </w:rPr>
        <w:t xml:space="preserve"> </w:t>
      </w:r>
      <w:r w:rsidR="002E4440" w:rsidRPr="00810D7B">
        <w:rPr>
          <w:rFonts w:ascii="Verdana" w:hAnsi="Verdana"/>
          <w:sz w:val="20"/>
          <w:szCs w:val="20"/>
        </w:rPr>
        <w:t>S</w:t>
      </w:r>
      <w:r w:rsidR="002E4440">
        <w:rPr>
          <w:rFonts w:ascii="Verdana" w:hAnsi="Verdana"/>
          <w:sz w:val="20"/>
          <w:szCs w:val="20"/>
        </w:rPr>
        <w:t xml:space="preserve">ituazione </w:t>
      </w:r>
      <w:r w:rsidR="002E4440" w:rsidRPr="00810D7B">
        <w:rPr>
          <w:rFonts w:ascii="Verdana" w:hAnsi="Verdana"/>
          <w:sz w:val="20"/>
          <w:szCs w:val="20"/>
        </w:rPr>
        <w:t>patrimoniale</w:t>
      </w:r>
      <w:r w:rsidR="002E4440">
        <w:rPr>
          <w:rFonts w:ascii="Verdana" w:hAnsi="Verdana"/>
          <w:sz w:val="20"/>
          <w:szCs w:val="20"/>
        </w:rPr>
        <w:t xml:space="preserve"> semplificata</w:t>
      </w:r>
      <w:r w:rsidR="002E4440">
        <w:rPr>
          <w:rFonts w:ascii="Verdana" w:hAnsi="Verdana"/>
          <w:sz w:val="20"/>
          <w:szCs w:val="20"/>
        </w:rPr>
        <w:t xml:space="preserve"> </w:t>
      </w:r>
      <w:r w:rsidR="00ED5480">
        <w:rPr>
          <w:rFonts w:ascii="Verdana" w:hAnsi="Verdana"/>
          <w:sz w:val="20"/>
          <w:szCs w:val="20"/>
        </w:rPr>
        <w:t>(Allegato B);</w:t>
      </w:r>
    </w:p>
    <w:p w14:paraId="35EB7703" w14:textId="77777777" w:rsidR="004A1229" w:rsidRPr="00810D7B" w:rsidRDefault="006528FA" w:rsidP="00810D7B">
      <w:pPr>
        <w:tabs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/>
        <w:spacing w:before="120"/>
        <w:jc w:val="both"/>
        <w:rPr>
          <w:rFonts w:ascii="Verdana" w:hAnsi="Verdana"/>
          <w:sz w:val="20"/>
          <w:szCs w:val="20"/>
        </w:rPr>
      </w:pPr>
      <w:r w:rsidRPr="00810D7B">
        <w:rPr>
          <w:rFonts w:ascii="Verdana" w:hAnsi="Verdana"/>
          <w:sz w:val="20"/>
          <w:szCs w:val="20"/>
        </w:rPr>
        <w:t xml:space="preserve"> corredat</w:t>
      </w:r>
      <w:r w:rsidR="00810D7B" w:rsidRPr="00810D7B">
        <w:rPr>
          <w:rFonts w:ascii="Verdana" w:hAnsi="Verdana"/>
          <w:sz w:val="20"/>
          <w:szCs w:val="20"/>
        </w:rPr>
        <w:t>i</w:t>
      </w:r>
      <w:r w:rsidRPr="00810D7B">
        <w:rPr>
          <w:rFonts w:ascii="Verdana" w:hAnsi="Verdana"/>
          <w:sz w:val="20"/>
          <w:szCs w:val="20"/>
        </w:rPr>
        <w:t xml:space="preserve"> da</w:t>
      </w:r>
      <w:r w:rsidR="00A4172D">
        <w:rPr>
          <w:rFonts w:ascii="Verdana" w:hAnsi="Verdana"/>
          <w:sz w:val="20"/>
          <w:szCs w:val="20"/>
        </w:rPr>
        <w:t>:</w:t>
      </w:r>
    </w:p>
    <w:p w14:paraId="25418E26" w14:textId="77777777" w:rsidR="006528FA" w:rsidRPr="00810D7B" w:rsidRDefault="0055443B" w:rsidP="00414D13">
      <w:pPr>
        <w:numPr>
          <w:ilvl w:val="1"/>
          <w:numId w:val="1"/>
        </w:numPr>
        <w:tabs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/>
        <w:spacing w:before="120"/>
        <w:jc w:val="both"/>
        <w:rPr>
          <w:rFonts w:ascii="Verdana" w:hAnsi="Verdana"/>
          <w:sz w:val="20"/>
          <w:szCs w:val="20"/>
        </w:rPr>
      </w:pPr>
      <w:r w:rsidRPr="00810D7B">
        <w:rPr>
          <w:rFonts w:ascii="Verdana" w:hAnsi="Verdana"/>
          <w:sz w:val="20"/>
          <w:szCs w:val="20"/>
        </w:rPr>
        <w:t xml:space="preserve">la </w:t>
      </w:r>
      <w:r w:rsidR="004A1229" w:rsidRPr="00810D7B">
        <w:rPr>
          <w:rFonts w:ascii="Verdana" w:hAnsi="Verdana"/>
          <w:sz w:val="20"/>
          <w:szCs w:val="20"/>
        </w:rPr>
        <w:t>Relazione sulla gestione del Comitato di Bacino ai sensi dell’art. 151 e 231 del D</w:t>
      </w:r>
      <w:r w:rsidR="008C3D90">
        <w:rPr>
          <w:rFonts w:ascii="Verdana" w:hAnsi="Verdana"/>
          <w:sz w:val="20"/>
          <w:szCs w:val="20"/>
        </w:rPr>
        <w:t>. Lgs. n.</w:t>
      </w:r>
      <w:r w:rsidR="004A1229" w:rsidRPr="00810D7B">
        <w:rPr>
          <w:rFonts w:ascii="Verdana" w:hAnsi="Verdana"/>
          <w:sz w:val="20"/>
          <w:szCs w:val="20"/>
        </w:rPr>
        <w:t xml:space="preserve"> 267/2000</w:t>
      </w:r>
      <w:r w:rsidR="008346ED">
        <w:rPr>
          <w:rFonts w:ascii="Verdana" w:hAnsi="Verdana"/>
          <w:sz w:val="20"/>
          <w:szCs w:val="20"/>
        </w:rPr>
        <w:t>;</w:t>
      </w:r>
      <w:r w:rsidR="004A1229" w:rsidRPr="00810D7B">
        <w:rPr>
          <w:rFonts w:ascii="Verdana" w:hAnsi="Verdana"/>
          <w:sz w:val="20"/>
          <w:szCs w:val="20"/>
        </w:rPr>
        <w:t xml:space="preserve"> </w:t>
      </w:r>
    </w:p>
    <w:p w14:paraId="5EF71C66" w14:textId="3D1BB1BB" w:rsidR="004A1229" w:rsidRPr="00810D7B" w:rsidRDefault="0055443B" w:rsidP="00B9662E">
      <w:pPr>
        <w:numPr>
          <w:ilvl w:val="1"/>
          <w:numId w:val="1"/>
        </w:numPr>
        <w:tabs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/>
        <w:spacing w:before="120"/>
        <w:jc w:val="both"/>
        <w:rPr>
          <w:rFonts w:ascii="Verdana" w:hAnsi="Verdana"/>
          <w:sz w:val="20"/>
          <w:szCs w:val="20"/>
        </w:rPr>
      </w:pPr>
      <w:r w:rsidRPr="00810D7B">
        <w:rPr>
          <w:rFonts w:ascii="Verdana" w:hAnsi="Verdana"/>
          <w:sz w:val="20"/>
          <w:szCs w:val="20"/>
        </w:rPr>
        <w:t xml:space="preserve">la </w:t>
      </w:r>
      <w:r w:rsidR="004A1229" w:rsidRPr="00810D7B">
        <w:rPr>
          <w:rFonts w:ascii="Verdana" w:hAnsi="Verdana"/>
          <w:sz w:val="20"/>
          <w:szCs w:val="20"/>
        </w:rPr>
        <w:t>Relazione dell’Organo di Revisione Economico Finanziaria al Rendiconto di gestione 20</w:t>
      </w:r>
      <w:r w:rsidR="006F048A">
        <w:rPr>
          <w:rFonts w:ascii="Verdana" w:hAnsi="Verdana"/>
          <w:sz w:val="20"/>
          <w:szCs w:val="20"/>
        </w:rPr>
        <w:t>20</w:t>
      </w:r>
      <w:r w:rsidR="004A1229" w:rsidRPr="00810D7B">
        <w:rPr>
          <w:rFonts w:ascii="Verdana" w:hAnsi="Verdana"/>
          <w:sz w:val="20"/>
          <w:szCs w:val="20"/>
        </w:rPr>
        <w:t>;</w:t>
      </w:r>
    </w:p>
    <w:p w14:paraId="490951AA" w14:textId="11A9648D" w:rsidR="006528FA" w:rsidRPr="00810D7B" w:rsidRDefault="0055443B" w:rsidP="00B9662E">
      <w:pPr>
        <w:numPr>
          <w:ilvl w:val="1"/>
          <w:numId w:val="1"/>
        </w:numPr>
        <w:tabs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/>
        <w:spacing w:before="120"/>
        <w:jc w:val="both"/>
        <w:rPr>
          <w:rFonts w:ascii="Verdana" w:hAnsi="Verdana"/>
          <w:sz w:val="20"/>
          <w:szCs w:val="20"/>
        </w:rPr>
      </w:pPr>
      <w:r w:rsidRPr="00810D7B">
        <w:rPr>
          <w:rFonts w:ascii="Verdana" w:hAnsi="Verdana"/>
          <w:sz w:val="20"/>
          <w:szCs w:val="20"/>
        </w:rPr>
        <w:t>g</w:t>
      </w:r>
      <w:r w:rsidR="006528FA" w:rsidRPr="00810D7B">
        <w:rPr>
          <w:rFonts w:ascii="Verdana" w:hAnsi="Verdana"/>
          <w:sz w:val="20"/>
          <w:szCs w:val="20"/>
        </w:rPr>
        <w:t xml:space="preserve">li allegati prospetti contabili previsti dal comma 4 dell'art. 11 del </w:t>
      </w:r>
      <w:proofErr w:type="spellStart"/>
      <w:r w:rsidR="006528FA" w:rsidRPr="00810D7B">
        <w:rPr>
          <w:rFonts w:ascii="Verdana" w:hAnsi="Verdana"/>
          <w:sz w:val="20"/>
          <w:szCs w:val="20"/>
        </w:rPr>
        <w:t>D.Lgs.</w:t>
      </w:r>
      <w:proofErr w:type="spellEnd"/>
      <w:r w:rsidR="006528FA" w:rsidRPr="00810D7B">
        <w:rPr>
          <w:rFonts w:ascii="Verdana" w:hAnsi="Verdana"/>
          <w:sz w:val="20"/>
          <w:szCs w:val="20"/>
        </w:rPr>
        <w:t xml:space="preserve"> 118/2011, ove rilevanti per il Consiglio</w:t>
      </w:r>
      <w:r w:rsidRPr="00810D7B">
        <w:rPr>
          <w:rFonts w:ascii="Verdana" w:hAnsi="Verdana"/>
          <w:sz w:val="20"/>
          <w:szCs w:val="20"/>
        </w:rPr>
        <w:t xml:space="preserve"> di Bacino nell’esercizio </w:t>
      </w:r>
      <w:r w:rsidR="006F048A">
        <w:rPr>
          <w:rFonts w:ascii="Verdana" w:hAnsi="Verdana"/>
          <w:sz w:val="20"/>
          <w:szCs w:val="20"/>
        </w:rPr>
        <w:t>2020</w:t>
      </w:r>
    </w:p>
    <w:p w14:paraId="058ED415" w14:textId="790F90B7" w:rsidR="00CE4C03" w:rsidRPr="00810D7B" w:rsidRDefault="0055443B" w:rsidP="00B9662E">
      <w:pPr>
        <w:numPr>
          <w:ilvl w:val="1"/>
          <w:numId w:val="1"/>
        </w:numPr>
        <w:tabs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/>
        <w:spacing w:before="120"/>
        <w:jc w:val="both"/>
        <w:rPr>
          <w:rFonts w:ascii="Verdana" w:hAnsi="Verdana"/>
          <w:sz w:val="20"/>
          <w:szCs w:val="20"/>
        </w:rPr>
      </w:pPr>
      <w:r w:rsidRPr="00810D7B">
        <w:rPr>
          <w:rFonts w:ascii="Verdana" w:hAnsi="Verdana"/>
          <w:sz w:val="20"/>
          <w:szCs w:val="20"/>
        </w:rPr>
        <w:t xml:space="preserve">il </w:t>
      </w:r>
      <w:r w:rsidR="005B248D" w:rsidRPr="00810D7B">
        <w:rPr>
          <w:rFonts w:ascii="Verdana" w:hAnsi="Verdana"/>
          <w:sz w:val="20"/>
          <w:szCs w:val="20"/>
        </w:rPr>
        <w:t>Piano degli indicatori e dei risultati attesi di bilancio” ai sensi de</w:t>
      </w:r>
      <w:r w:rsidR="00CE4C03" w:rsidRPr="00810D7B">
        <w:rPr>
          <w:rFonts w:ascii="Verdana" w:hAnsi="Verdana"/>
          <w:sz w:val="20"/>
          <w:szCs w:val="20"/>
        </w:rPr>
        <w:t>ll’art. 18 bis del D</w:t>
      </w:r>
      <w:r w:rsidR="00944A29">
        <w:rPr>
          <w:rFonts w:ascii="Verdana" w:hAnsi="Verdana"/>
          <w:sz w:val="20"/>
          <w:szCs w:val="20"/>
        </w:rPr>
        <w:t xml:space="preserve">. </w:t>
      </w:r>
      <w:r w:rsidR="00CE4C03" w:rsidRPr="00810D7B">
        <w:rPr>
          <w:rFonts w:ascii="Verdana" w:hAnsi="Verdana"/>
          <w:sz w:val="20"/>
          <w:szCs w:val="20"/>
        </w:rPr>
        <w:t>Lgs 118/201</w:t>
      </w:r>
      <w:r w:rsidR="00A4172D">
        <w:rPr>
          <w:rFonts w:ascii="Verdana" w:hAnsi="Verdana"/>
          <w:sz w:val="20"/>
          <w:szCs w:val="20"/>
        </w:rPr>
        <w:t>1;</w:t>
      </w:r>
    </w:p>
    <w:p w14:paraId="536ADDA1" w14:textId="77777777" w:rsidR="00971623" w:rsidRDefault="0055443B" w:rsidP="00B9662E">
      <w:pPr>
        <w:numPr>
          <w:ilvl w:val="1"/>
          <w:numId w:val="1"/>
        </w:numPr>
        <w:tabs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/>
        <w:spacing w:before="120"/>
        <w:jc w:val="both"/>
        <w:rPr>
          <w:rFonts w:ascii="Verdana" w:hAnsi="Verdana"/>
          <w:sz w:val="20"/>
          <w:szCs w:val="20"/>
        </w:rPr>
      </w:pPr>
      <w:r w:rsidRPr="00810D7B">
        <w:rPr>
          <w:rFonts w:ascii="Verdana" w:hAnsi="Verdana"/>
          <w:sz w:val="20"/>
          <w:szCs w:val="20"/>
        </w:rPr>
        <w:t xml:space="preserve">il </w:t>
      </w:r>
      <w:r w:rsidR="00EE7436" w:rsidRPr="00810D7B">
        <w:rPr>
          <w:rFonts w:ascii="Verdana" w:hAnsi="Verdana"/>
          <w:sz w:val="20"/>
          <w:szCs w:val="20"/>
        </w:rPr>
        <w:t xml:space="preserve">Conto del </w:t>
      </w:r>
      <w:r w:rsidR="000C6750">
        <w:rPr>
          <w:rFonts w:ascii="Verdana" w:hAnsi="Verdana"/>
          <w:sz w:val="20"/>
          <w:szCs w:val="20"/>
        </w:rPr>
        <w:t>T</w:t>
      </w:r>
      <w:r w:rsidR="00EE7436" w:rsidRPr="00810D7B">
        <w:rPr>
          <w:rFonts w:ascii="Verdana" w:hAnsi="Verdana"/>
          <w:sz w:val="20"/>
          <w:szCs w:val="20"/>
        </w:rPr>
        <w:t>esoriere</w:t>
      </w:r>
      <w:r w:rsidR="008346ED">
        <w:rPr>
          <w:rFonts w:ascii="Verdana" w:hAnsi="Verdana"/>
          <w:sz w:val="20"/>
          <w:szCs w:val="20"/>
        </w:rPr>
        <w:t>;</w:t>
      </w:r>
    </w:p>
    <w:p w14:paraId="45C54593" w14:textId="77777777" w:rsidR="006C1A59" w:rsidRDefault="008346ED" w:rsidP="00B9662E">
      <w:pPr>
        <w:numPr>
          <w:ilvl w:val="1"/>
          <w:numId w:val="1"/>
        </w:numPr>
        <w:tabs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/>
        <w:spacing w:before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il </w:t>
      </w:r>
      <w:r w:rsidR="006C1A59">
        <w:rPr>
          <w:rFonts w:ascii="Verdana" w:hAnsi="Verdana"/>
          <w:sz w:val="20"/>
          <w:szCs w:val="20"/>
        </w:rPr>
        <w:t>Conto dell’Economo</w:t>
      </w:r>
      <w:r>
        <w:rPr>
          <w:rFonts w:ascii="Verdana" w:hAnsi="Verdana"/>
          <w:sz w:val="20"/>
          <w:szCs w:val="20"/>
        </w:rPr>
        <w:t>.</w:t>
      </w:r>
    </w:p>
    <w:p w14:paraId="3C0AFB4F" w14:textId="77777777" w:rsidR="009C4C3D" w:rsidRDefault="009C4C3D" w:rsidP="009C4C3D">
      <w:pPr>
        <w:tabs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/>
        <w:spacing w:before="120"/>
        <w:ind w:left="720"/>
        <w:jc w:val="both"/>
        <w:rPr>
          <w:rFonts w:ascii="Verdana" w:hAnsi="Verdana"/>
          <w:sz w:val="20"/>
          <w:szCs w:val="20"/>
        </w:rPr>
      </w:pPr>
    </w:p>
    <w:p w14:paraId="0C57D68D" w14:textId="42361142" w:rsidR="005F0CCA" w:rsidRPr="00607C96" w:rsidRDefault="005F0CCA" w:rsidP="00607C96">
      <w:pPr>
        <w:pStyle w:val="Paragrafoelenco"/>
        <w:numPr>
          <w:ilvl w:val="0"/>
          <w:numId w:val="33"/>
        </w:numPr>
        <w:tabs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/>
        <w:spacing w:before="120"/>
        <w:jc w:val="both"/>
        <w:rPr>
          <w:rFonts w:ascii="Verdana" w:hAnsi="Verdana"/>
          <w:sz w:val="20"/>
          <w:szCs w:val="20"/>
        </w:rPr>
      </w:pPr>
      <w:r w:rsidRPr="00607C96">
        <w:rPr>
          <w:rFonts w:ascii="Verdana" w:hAnsi="Verdana"/>
          <w:sz w:val="20"/>
          <w:szCs w:val="20"/>
        </w:rPr>
        <w:t>di destinare l’avanzo di amministrazione risultante dal rendiconto 20</w:t>
      </w:r>
      <w:r w:rsidR="00246DA9" w:rsidRPr="00607C96">
        <w:rPr>
          <w:rFonts w:ascii="Verdana" w:hAnsi="Verdana"/>
          <w:sz w:val="20"/>
          <w:szCs w:val="20"/>
        </w:rPr>
        <w:t>20</w:t>
      </w:r>
      <w:r w:rsidRPr="00607C96">
        <w:rPr>
          <w:rFonts w:ascii="Verdana" w:hAnsi="Verdana"/>
          <w:sz w:val="20"/>
          <w:szCs w:val="20"/>
        </w:rPr>
        <w:t xml:space="preserve">, per complessivi € </w:t>
      </w:r>
      <w:r w:rsidR="00F01973" w:rsidRPr="00607C96">
        <w:rPr>
          <w:rFonts w:ascii="Verdana" w:hAnsi="Verdana"/>
          <w:sz w:val="20"/>
          <w:szCs w:val="20"/>
        </w:rPr>
        <w:t>1.431.429,57</w:t>
      </w:r>
      <w:r w:rsidR="00F3455B" w:rsidRPr="00607C96">
        <w:rPr>
          <w:rFonts w:ascii="Verdana" w:hAnsi="Verdana"/>
          <w:sz w:val="20"/>
          <w:szCs w:val="20"/>
        </w:rPr>
        <w:t xml:space="preserve"> come segue</w:t>
      </w:r>
      <w:r w:rsidRPr="00607C96">
        <w:rPr>
          <w:rFonts w:ascii="Verdana" w:hAnsi="Verdana"/>
          <w:sz w:val="20"/>
          <w:szCs w:val="20"/>
        </w:rPr>
        <w:t>:</w:t>
      </w:r>
    </w:p>
    <w:p w14:paraId="2FD04F59" w14:textId="44B8DDF8" w:rsidR="005F0CCA" w:rsidRPr="00607C96" w:rsidRDefault="00377B66" w:rsidP="00607C96">
      <w:pPr>
        <w:numPr>
          <w:ilvl w:val="1"/>
          <w:numId w:val="33"/>
        </w:numPr>
        <w:tabs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/>
        <w:spacing w:before="120"/>
        <w:jc w:val="both"/>
        <w:rPr>
          <w:rFonts w:ascii="Verdana" w:hAnsi="Verdana"/>
          <w:sz w:val="20"/>
          <w:szCs w:val="20"/>
        </w:rPr>
      </w:pPr>
      <w:r w:rsidRPr="00607C96">
        <w:rPr>
          <w:rFonts w:ascii="Verdana" w:hAnsi="Verdana"/>
          <w:sz w:val="20"/>
          <w:szCs w:val="20"/>
        </w:rPr>
        <w:t>parte vincolata</w:t>
      </w:r>
      <w:r w:rsidR="005F0CCA" w:rsidRPr="00607C96">
        <w:rPr>
          <w:rFonts w:ascii="Verdana" w:hAnsi="Verdana"/>
          <w:sz w:val="20"/>
          <w:szCs w:val="20"/>
        </w:rPr>
        <w:t xml:space="preserve"> € </w:t>
      </w:r>
      <w:r w:rsidR="00F01973" w:rsidRPr="00607C96">
        <w:rPr>
          <w:rFonts w:ascii="Verdana" w:hAnsi="Verdana"/>
          <w:sz w:val="20"/>
          <w:szCs w:val="20"/>
        </w:rPr>
        <w:t>891.157,01</w:t>
      </w:r>
      <w:r w:rsidR="005F0CCA" w:rsidRPr="00607C96">
        <w:rPr>
          <w:rFonts w:ascii="Verdana" w:hAnsi="Verdana"/>
          <w:sz w:val="20"/>
          <w:szCs w:val="20"/>
        </w:rPr>
        <w:t>;</w:t>
      </w:r>
    </w:p>
    <w:p w14:paraId="2B185E26" w14:textId="1C6395AF" w:rsidR="00E22B0F" w:rsidRPr="00607C96" w:rsidRDefault="00377B66" w:rsidP="00607C96">
      <w:pPr>
        <w:numPr>
          <w:ilvl w:val="1"/>
          <w:numId w:val="33"/>
        </w:numPr>
        <w:tabs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/>
        <w:spacing w:before="120"/>
        <w:jc w:val="both"/>
        <w:rPr>
          <w:rFonts w:ascii="Verdana" w:hAnsi="Verdana"/>
          <w:sz w:val="20"/>
          <w:szCs w:val="20"/>
        </w:rPr>
      </w:pPr>
      <w:r w:rsidRPr="00607C96">
        <w:rPr>
          <w:rFonts w:ascii="Verdana" w:hAnsi="Verdana"/>
          <w:sz w:val="20"/>
          <w:szCs w:val="20"/>
        </w:rPr>
        <w:t>parte destinata a investimenti</w:t>
      </w:r>
      <w:r w:rsidR="00E22B0F" w:rsidRPr="00607C96">
        <w:rPr>
          <w:rFonts w:ascii="Verdana" w:hAnsi="Verdana"/>
          <w:sz w:val="20"/>
          <w:szCs w:val="20"/>
        </w:rPr>
        <w:t xml:space="preserve"> € </w:t>
      </w:r>
      <w:r w:rsidR="00F01973" w:rsidRPr="00607C96">
        <w:rPr>
          <w:rFonts w:ascii="Verdana" w:hAnsi="Verdana"/>
          <w:sz w:val="20"/>
          <w:szCs w:val="20"/>
        </w:rPr>
        <w:t>14.000,00</w:t>
      </w:r>
      <w:r w:rsidR="00E22B0F" w:rsidRPr="00607C96">
        <w:rPr>
          <w:rFonts w:ascii="Verdana" w:hAnsi="Verdana"/>
          <w:sz w:val="20"/>
          <w:szCs w:val="20"/>
        </w:rPr>
        <w:t>;</w:t>
      </w:r>
    </w:p>
    <w:p w14:paraId="1F3057BD" w14:textId="438FBAAB" w:rsidR="00E330C4" w:rsidRDefault="005F0CCA" w:rsidP="00607C96">
      <w:pPr>
        <w:numPr>
          <w:ilvl w:val="1"/>
          <w:numId w:val="33"/>
        </w:numPr>
        <w:tabs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/>
        <w:spacing w:before="120"/>
        <w:jc w:val="both"/>
        <w:rPr>
          <w:rFonts w:ascii="Verdana" w:hAnsi="Verdana"/>
          <w:sz w:val="20"/>
          <w:szCs w:val="20"/>
        </w:rPr>
      </w:pPr>
      <w:r w:rsidRPr="00607C96">
        <w:rPr>
          <w:rFonts w:ascii="Verdana" w:hAnsi="Verdana"/>
          <w:sz w:val="20"/>
          <w:szCs w:val="20"/>
        </w:rPr>
        <w:t>residuo importo d</w:t>
      </w:r>
      <w:r w:rsidR="002E4440" w:rsidRPr="00607C96">
        <w:rPr>
          <w:rFonts w:ascii="Verdana" w:hAnsi="Verdana"/>
          <w:sz w:val="20"/>
          <w:szCs w:val="20"/>
        </w:rPr>
        <w:t>estinato</w:t>
      </w:r>
      <w:r w:rsidRPr="00607C96">
        <w:rPr>
          <w:rFonts w:ascii="Verdana" w:hAnsi="Verdana"/>
          <w:sz w:val="20"/>
          <w:szCs w:val="20"/>
        </w:rPr>
        <w:t xml:space="preserve"> ad avanzo libero</w:t>
      </w:r>
      <w:r w:rsidR="00F01973" w:rsidRPr="00607C96">
        <w:rPr>
          <w:rFonts w:ascii="Verdana" w:hAnsi="Verdana"/>
          <w:sz w:val="20"/>
          <w:szCs w:val="20"/>
        </w:rPr>
        <w:t xml:space="preserve"> €</w:t>
      </w:r>
      <w:r w:rsidR="00944A29" w:rsidRPr="00607C96">
        <w:rPr>
          <w:rFonts w:ascii="Verdana" w:hAnsi="Verdana"/>
          <w:sz w:val="20"/>
          <w:szCs w:val="20"/>
        </w:rPr>
        <w:t xml:space="preserve"> </w:t>
      </w:r>
      <w:r w:rsidR="00F01973" w:rsidRPr="00607C96">
        <w:rPr>
          <w:rFonts w:ascii="Verdana" w:hAnsi="Verdana"/>
          <w:sz w:val="20"/>
          <w:szCs w:val="20"/>
        </w:rPr>
        <w:t>526.272,56</w:t>
      </w:r>
      <w:r w:rsidR="00607C96">
        <w:rPr>
          <w:rFonts w:ascii="Verdana" w:hAnsi="Verdana"/>
          <w:sz w:val="20"/>
          <w:szCs w:val="20"/>
        </w:rPr>
        <w:t>.</w:t>
      </w:r>
    </w:p>
    <w:p w14:paraId="7BF90B95" w14:textId="77777777" w:rsidR="00607C96" w:rsidRPr="00607C96" w:rsidRDefault="00607C96" w:rsidP="00607C96">
      <w:pPr>
        <w:tabs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/>
        <w:spacing w:before="120"/>
        <w:ind w:left="1440"/>
        <w:jc w:val="both"/>
        <w:rPr>
          <w:rFonts w:ascii="Verdana" w:hAnsi="Verdana"/>
          <w:sz w:val="20"/>
          <w:szCs w:val="20"/>
        </w:rPr>
      </w:pPr>
    </w:p>
    <w:p w14:paraId="5CBBE2FD" w14:textId="2539B0BB" w:rsidR="009C4C3D" w:rsidRPr="00E330C4" w:rsidRDefault="009C4C3D" w:rsidP="00E330C4">
      <w:pPr>
        <w:pStyle w:val="Paragrafoelenco"/>
        <w:numPr>
          <w:ilvl w:val="0"/>
          <w:numId w:val="41"/>
        </w:numPr>
        <w:spacing w:before="120"/>
        <w:jc w:val="both"/>
        <w:rPr>
          <w:b/>
          <w:bCs/>
          <w:color w:val="000000"/>
        </w:rPr>
      </w:pPr>
      <w:r w:rsidRPr="00E330C4">
        <w:rPr>
          <w:rFonts w:ascii="Verdana" w:hAnsi="Verdana" w:cs="Verdana"/>
          <w:sz w:val="20"/>
          <w:szCs w:val="20"/>
        </w:rPr>
        <w:t xml:space="preserve">di dichiarare con separata votazione la presente deliberazione immediatamente eseguibile, ai sensi dell’art. 134, comma 4, del </w:t>
      </w:r>
      <w:proofErr w:type="spellStart"/>
      <w:r w:rsidRPr="00E330C4">
        <w:rPr>
          <w:rFonts w:ascii="Verdana" w:hAnsi="Verdana" w:cs="Verdana"/>
          <w:sz w:val="20"/>
          <w:szCs w:val="20"/>
        </w:rPr>
        <w:t>D.Lgs.</w:t>
      </w:r>
      <w:proofErr w:type="spellEnd"/>
      <w:r w:rsidRPr="00E330C4">
        <w:rPr>
          <w:rFonts w:ascii="Verdana" w:hAnsi="Verdana" w:cs="Verdana"/>
          <w:sz w:val="20"/>
          <w:szCs w:val="20"/>
        </w:rPr>
        <w:t xml:space="preserve"> 267/2000.</w:t>
      </w:r>
    </w:p>
    <w:p w14:paraId="2EFFEA30" w14:textId="77777777" w:rsidR="009C4C3D" w:rsidRPr="00921EC4" w:rsidRDefault="009C4C3D" w:rsidP="009C4C3D">
      <w:pPr>
        <w:pStyle w:val="Paragrafoelenco"/>
        <w:ind w:left="360"/>
        <w:jc w:val="both"/>
        <w:rPr>
          <w:rFonts w:ascii="Verdana" w:hAnsi="Verdana"/>
          <w:sz w:val="20"/>
          <w:szCs w:val="20"/>
        </w:rPr>
      </w:pPr>
    </w:p>
    <w:sectPr w:rsidR="009C4C3D" w:rsidRPr="00921EC4" w:rsidSect="00513944">
      <w:headerReference w:type="default" r:id="rId9"/>
      <w:footerReference w:type="default" r:id="rId10"/>
      <w:pgSz w:w="11906" w:h="16838"/>
      <w:pgMar w:top="1418" w:right="1134" w:bottom="1134" w:left="1134" w:header="357" w:footer="35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E4A23A" w14:textId="77777777" w:rsidR="00B87E85" w:rsidRDefault="00B87E85">
      <w:r>
        <w:separator/>
      </w:r>
    </w:p>
  </w:endnote>
  <w:endnote w:type="continuationSeparator" w:id="0">
    <w:p w14:paraId="7685BF63" w14:textId="77777777" w:rsidR="00B87E85" w:rsidRDefault="00B87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??">
    <w:altName w:val="MS Gothic"/>
    <w:charset w:val="00"/>
    <w:family w:val="auto"/>
    <w:pitch w:val="variable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Antiqu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31402284"/>
      <w:docPartObj>
        <w:docPartGallery w:val="Page Numbers (Bottom of Page)"/>
        <w:docPartUnique/>
      </w:docPartObj>
    </w:sdtPr>
    <w:sdtContent>
      <w:p w14:paraId="63312AF1" w14:textId="499AC468" w:rsidR="00E330C4" w:rsidRDefault="00E330C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E352E0" w14:textId="77777777" w:rsidR="00B27E9B" w:rsidRPr="00597A55" w:rsidRDefault="00B27E9B" w:rsidP="00DB18F9">
    <w:pPr>
      <w:jc w:val="center"/>
      <w:rPr>
        <w:rFonts w:ascii="Arial" w:hAnsi="Arial" w:cs="Arial"/>
        <w:b/>
        <w:color w:val="428F27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C80AF5" w14:textId="77777777" w:rsidR="00B87E85" w:rsidRDefault="00B87E85">
      <w:r>
        <w:separator/>
      </w:r>
    </w:p>
  </w:footnote>
  <w:footnote w:type="continuationSeparator" w:id="0">
    <w:p w14:paraId="0F269203" w14:textId="77777777" w:rsidR="00B87E85" w:rsidRDefault="00B87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7E326B" w14:textId="77777777" w:rsidR="00B27E9B" w:rsidRPr="007D1855" w:rsidRDefault="00CB66FD" w:rsidP="00A52073">
    <w:pPr>
      <w:jc w:val="center"/>
      <w:rPr>
        <w:rFonts w:ascii="Myriad Pro" w:hAnsi="Myriad Pro" w:cs="AngsanaUPC"/>
        <w:b/>
        <w:color w:val="C2D69B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AAAF818" wp14:editId="5BFC6A56">
              <wp:simplePos x="0" y="0"/>
              <wp:positionH relativeFrom="column">
                <wp:posOffset>-5715</wp:posOffset>
              </wp:positionH>
              <wp:positionV relativeFrom="paragraph">
                <wp:posOffset>811530</wp:posOffset>
              </wp:positionV>
              <wp:extent cx="6072505" cy="635"/>
              <wp:effectExtent l="0" t="0" r="23495" b="37465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2505" cy="635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F683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60C9FF4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45pt;margin-top:63.9pt;width:478.1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" strokecolor="#0f683a" strokeweight=".25pt"/>
          </w:pict>
        </mc:Fallback>
      </mc:AlternateContent>
    </w:r>
    <w:r w:rsidR="00B27E9B">
      <w:rPr>
        <w:rFonts w:ascii="Tahoma" w:hAnsi="Tahoma" w:cs="Tahoma"/>
        <w:noProof/>
        <w:color w:val="000000"/>
        <w:sz w:val="32"/>
        <w:szCs w:val="32"/>
      </w:rPr>
      <w:drawing>
        <wp:inline distT="0" distB="0" distL="0" distR="0" wp14:anchorId="7D88593A" wp14:editId="72D40D2A">
          <wp:extent cx="876300" cy="676275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8832" t="10043" r="23343" b="34718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27E9B">
      <w:rPr>
        <w:noProof/>
      </w:rPr>
      <w:drawing>
        <wp:inline distT="0" distB="0" distL="0" distR="0" wp14:anchorId="4C09F147" wp14:editId="347A15B9">
          <wp:extent cx="4829175" cy="295275"/>
          <wp:effectExtent l="19050" t="0" r="952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917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861157A" w14:textId="77777777" w:rsidR="00B27E9B" w:rsidRPr="007D1855" w:rsidRDefault="00B27E9B" w:rsidP="00DB18F9">
    <w:pPr>
      <w:rPr>
        <w:b/>
        <w:color w:val="C2D69B"/>
        <w:sz w:val="16"/>
      </w:rPr>
    </w:pPr>
  </w:p>
  <w:p w14:paraId="1F81C4A9" w14:textId="77777777" w:rsidR="00B27E9B" w:rsidRPr="00A52073" w:rsidRDefault="00B27E9B" w:rsidP="00DB18F9">
    <w:pPr>
      <w:rPr>
        <w:b/>
        <w:color w:val="C2D69B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1EE0D76C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cs="Times New Roman" w:hint="default"/>
        <w:i w:val="0"/>
        <w:sz w:val="22"/>
        <w:szCs w:val="22"/>
      </w:rPr>
    </w:lvl>
  </w:abstractNum>
  <w:abstractNum w:abstractNumId="2" w15:restartNumberingAfterBreak="0">
    <w:nsid w:val="00740F96"/>
    <w:multiLevelType w:val="hybridMultilevel"/>
    <w:tmpl w:val="E118E91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639592E"/>
    <w:multiLevelType w:val="multilevel"/>
    <w:tmpl w:val="1AE4F9C0"/>
    <w:lvl w:ilvl="0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cs="Symbol" w:hint="default"/>
      </w:rPr>
    </w:lvl>
    <w:lvl w:ilvl="1">
      <w:start w:val="1"/>
      <w:numFmt w:val="bullet"/>
      <w:lvlText w:val="-"/>
      <w:lvlJc w:val="left"/>
      <w:pPr>
        <w:tabs>
          <w:tab w:val="num" w:pos="864"/>
        </w:tabs>
        <w:ind w:left="864" w:hanging="360"/>
      </w:pPr>
      <w:rPr>
        <w:rFonts w:ascii="Sitka Small" w:hAnsi="Sitka Small" w:hint="default"/>
      </w:rPr>
    </w:lvl>
    <w:lvl w:ilvl="2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584"/>
        </w:tabs>
        <w:ind w:left="1584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1944"/>
        </w:tabs>
        <w:ind w:left="1944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304"/>
        </w:tabs>
        <w:ind w:left="2304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384"/>
        </w:tabs>
        <w:ind w:left="3384" w:hanging="360"/>
      </w:pPr>
      <w:rPr>
        <w:rFonts w:ascii="Symbol" w:hAnsi="Symbol" w:cs="Symbol" w:hint="default"/>
      </w:rPr>
    </w:lvl>
  </w:abstractNum>
  <w:abstractNum w:abstractNumId="4" w15:restartNumberingAfterBreak="0">
    <w:nsid w:val="093F5DD3"/>
    <w:multiLevelType w:val="multilevel"/>
    <w:tmpl w:val="7FCA0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9302F0"/>
    <w:multiLevelType w:val="hybridMultilevel"/>
    <w:tmpl w:val="84D6B044"/>
    <w:lvl w:ilvl="0" w:tplc="2032695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B101EF"/>
    <w:multiLevelType w:val="hybridMultilevel"/>
    <w:tmpl w:val="ED3841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3D6394"/>
    <w:multiLevelType w:val="hybridMultilevel"/>
    <w:tmpl w:val="D5C8108A"/>
    <w:lvl w:ilvl="0" w:tplc="CA1E8AC4">
      <w:numFmt w:val="bullet"/>
      <w:lvlText w:val="-"/>
      <w:lvlJc w:val="left"/>
      <w:pPr>
        <w:ind w:left="2024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8" w15:restartNumberingAfterBreak="0">
    <w:nsid w:val="0DE958AF"/>
    <w:multiLevelType w:val="hybridMultilevel"/>
    <w:tmpl w:val="0AF6BFAC"/>
    <w:lvl w:ilvl="0" w:tplc="0410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1081929"/>
    <w:multiLevelType w:val="hybridMultilevel"/>
    <w:tmpl w:val="F76A44C6"/>
    <w:lvl w:ilvl="0" w:tplc="DAB62CE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5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E0562B"/>
    <w:multiLevelType w:val="hybridMultilevel"/>
    <w:tmpl w:val="0E6E012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36A04A6"/>
    <w:multiLevelType w:val="multilevel"/>
    <w:tmpl w:val="3D94D4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1CA927D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3" w15:restartNumberingAfterBreak="0">
    <w:nsid w:val="20E40C18"/>
    <w:multiLevelType w:val="hybridMultilevel"/>
    <w:tmpl w:val="A15240DC"/>
    <w:lvl w:ilvl="0" w:tplc="7652BBF8">
      <w:start w:val="1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FE452E"/>
    <w:multiLevelType w:val="multilevel"/>
    <w:tmpl w:val="836C33FE"/>
    <w:lvl w:ilvl="0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584"/>
        </w:tabs>
        <w:ind w:left="1584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1944"/>
        </w:tabs>
        <w:ind w:left="1944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304"/>
        </w:tabs>
        <w:ind w:left="2304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384"/>
        </w:tabs>
        <w:ind w:left="3384" w:hanging="360"/>
      </w:pPr>
      <w:rPr>
        <w:rFonts w:ascii="Symbol" w:hAnsi="Symbol" w:cs="Symbol" w:hint="default"/>
      </w:rPr>
    </w:lvl>
  </w:abstractNum>
  <w:abstractNum w:abstractNumId="15" w15:restartNumberingAfterBreak="0">
    <w:nsid w:val="26041B3A"/>
    <w:multiLevelType w:val="hybridMultilevel"/>
    <w:tmpl w:val="799CEC52"/>
    <w:lvl w:ilvl="0" w:tplc="CA1E8AC4">
      <w:numFmt w:val="bullet"/>
      <w:lvlText w:val="-"/>
      <w:lvlJc w:val="left"/>
      <w:pPr>
        <w:ind w:left="-684" w:hanging="360"/>
      </w:pPr>
      <w:rPr>
        <w:rFonts w:ascii="Verdana" w:eastAsia="Times New Roman" w:hAnsi="Verdana" w:cs="Times New Roman" w:hint="default"/>
      </w:rPr>
    </w:lvl>
    <w:lvl w:ilvl="1" w:tplc="04100001">
      <w:start w:val="1"/>
      <w:numFmt w:val="bullet"/>
      <w:lvlText w:val=""/>
      <w:lvlJc w:val="left"/>
      <w:pPr>
        <w:ind w:left="167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7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</w:abstractNum>
  <w:abstractNum w:abstractNumId="16" w15:restartNumberingAfterBreak="0">
    <w:nsid w:val="26B825B6"/>
    <w:multiLevelType w:val="hybridMultilevel"/>
    <w:tmpl w:val="FE0A6A34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27D5476A"/>
    <w:multiLevelType w:val="hybridMultilevel"/>
    <w:tmpl w:val="05087B7E"/>
    <w:lvl w:ilvl="0" w:tplc="AEF8CB00">
      <w:start w:val="1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504DF6"/>
    <w:multiLevelType w:val="multilevel"/>
    <w:tmpl w:val="B7FCB1E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cs="Symbol" w:hint="default"/>
      </w:rPr>
    </w:lvl>
  </w:abstractNum>
  <w:abstractNum w:abstractNumId="19" w15:restartNumberingAfterBreak="0">
    <w:nsid w:val="313D296C"/>
    <w:multiLevelType w:val="hybridMultilevel"/>
    <w:tmpl w:val="6D5CD94C"/>
    <w:lvl w:ilvl="0" w:tplc="6166F4DE">
      <w:start w:val="3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b w:val="0"/>
        <w:color w:val="auto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EF5EAA"/>
    <w:multiLevelType w:val="hybridMultilevel"/>
    <w:tmpl w:val="3D08E8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3475E1"/>
    <w:multiLevelType w:val="multilevel"/>
    <w:tmpl w:val="44781F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39D569E8"/>
    <w:multiLevelType w:val="hybridMultilevel"/>
    <w:tmpl w:val="702242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23748B"/>
    <w:multiLevelType w:val="hybridMultilevel"/>
    <w:tmpl w:val="955C8C24"/>
    <w:lvl w:ilvl="0" w:tplc="1C4CDE08">
      <w:start w:val="1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B934A6"/>
    <w:multiLevelType w:val="hybridMultilevel"/>
    <w:tmpl w:val="4FB2C8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B13226"/>
    <w:multiLevelType w:val="hybridMultilevel"/>
    <w:tmpl w:val="21287F3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C983630"/>
    <w:multiLevelType w:val="hybridMultilevel"/>
    <w:tmpl w:val="358205A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21A7970"/>
    <w:multiLevelType w:val="hybridMultilevel"/>
    <w:tmpl w:val="3AD41F52"/>
    <w:lvl w:ilvl="0" w:tplc="9724DD6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B32757"/>
    <w:multiLevelType w:val="multilevel"/>
    <w:tmpl w:val="93A83B08"/>
    <w:lvl w:ilvl="0">
      <w:start w:val="1"/>
      <w:numFmt w:val="decimal"/>
      <w:lvlText w:val="%1."/>
      <w:lvlJc w:val="left"/>
      <w:pPr>
        <w:tabs>
          <w:tab w:val="num" w:pos="-188"/>
        </w:tabs>
        <w:ind w:left="-188" w:hanging="360"/>
      </w:pPr>
      <w:rPr>
        <w:rFonts w:hint="default"/>
      </w:rPr>
    </w:lvl>
    <w:lvl w:ilvl="1">
      <w:start w:val="1"/>
      <w:numFmt w:val="bullet"/>
      <w:lvlText w:val="◦"/>
      <w:lvlJc w:val="left"/>
      <w:pPr>
        <w:tabs>
          <w:tab w:val="num" w:pos="172"/>
        </w:tabs>
        <w:ind w:left="172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532"/>
        </w:tabs>
        <w:ind w:left="532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892"/>
        </w:tabs>
        <w:ind w:left="892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1252"/>
        </w:tabs>
        <w:ind w:left="1252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1612"/>
        </w:tabs>
        <w:ind w:left="1612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1972"/>
        </w:tabs>
        <w:ind w:left="1972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2332"/>
        </w:tabs>
        <w:ind w:left="2332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2692"/>
        </w:tabs>
        <w:ind w:left="2692" w:hanging="360"/>
      </w:pPr>
      <w:rPr>
        <w:rFonts w:ascii="OpenSymbol" w:hAnsi="OpenSymbol" w:hint="default"/>
      </w:rPr>
    </w:lvl>
  </w:abstractNum>
  <w:abstractNum w:abstractNumId="29" w15:restartNumberingAfterBreak="0">
    <w:nsid w:val="55740AB7"/>
    <w:multiLevelType w:val="hybridMultilevel"/>
    <w:tmpl w:val="7382BA7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5792540D"/>
    <w:multiLevelType w:val="multilevel"/>
    <w:tmpl w:val="32A8AFB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1" w15:restartNumberingAfterBreak="0">
    <w:nsid w:val="582719AD"/>
    <w:multiLevelType w:val="hybridMultilevel"/>
    <w:tmpl w:val="4B987208"/>
    <w:lvl w:ilvl="0" w:tplc="63E4BE7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5FD77EB3"/>
    <w:multiLevelType w:val="hybridMultilevel"/>
    <w:tmpl w:val="CC7AFA5C"/>
    <w:lvl w:ilvl="0" w:tplc="0410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3" w15:restartNumberingAfterBreak="0">
    <w:nsid w:val="62AB1627"/>
    <w:multiLevelType w:val="hybridMultilevel"/>
    <w:tmpl w:val="7ACC4E3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5BD3E58"/>
    <w:multiLevelType w:val="hybridMultilevel"/>
    <w:tmpl w:val="CB88B220"/>
    <w:lvl w:ilvl="0" w:tplc="04100017">
      <w:start w:val="1"/>
      <w:numFmt w:val="lowerLetter"/>
      <w:lvlText w:val="%1)"/>
      <w:lvlJc w:val="left"/>
      <w:pPr>
        <w:ind w:left="927" w:hanging="360"/>
      </w:p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7F60F98"/>
    <w:multiLevelType w:val="hybridMultilevel"/>
    <w:tmpl w:val="02A6E7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4A0390"/>
    <w:multiLevelType w:val="hybridMultilevel"/>
    <w:tmpl w:val="3F4E061C"/>
    <w:lvl w:ilvl="0" w:tplc="5A6EBF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AF72C6"/>
    <w:multiLevelType w:val="hybridMultilevel"/>
    <w:tmpl w:val="EDFA4DF2"/>
    <w:lvl w:ilvl="0" w:tplc="CA1E8AC4">
      <w:numFmt w:val="bullet"/>
      <w:lvlText w:val="-"/>
      <w:lvlJc w:val="left"/>
      <w:pPr>
        <w:ind w:left="1429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C7C2125"/>
    <w:multiLevelType w:val="hybridMultilevel"/>
    <w:tmpl w:val="8848AB98"/>
    <w:lvl w:ilvl="0" w:tplc="F9C0C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D7200E3"/>
    <w:multiLevelType w:val="hybridMultilevel"/>
    <w:tmpl w:val="612E9E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231473"/>
    <w:multiLevelType w:val="hybridMultilevel"/>
    <w:tmpl w:val="8B9AFB70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76240BCA"/>
    <w:multiLevelType w:val="multilevel"/>
    <w:tmpl w:val="08589520"/>
    <w:lvl w:ilvl="0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584"/>
        </w:tabs>
        <w:ind w:left="1584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1944"/>
        </w:tabs>
        <w:ind w:left="1944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304"/>
        </w:tabs>
        <w:ind w:left="2304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384"/>
        </w:tabs>
        <w:ind w:left="3384" w:hanging="360"/>
      </w:pPr>
      <w:rPr>
        <w:rFonts w:ascii="Symbol" w:hAnsi="Symbol" w:cs="Symbol" w:hint="default"/>
      </w:rPr>
    </w:lvl>
  </w:abstractNum>
  <w:abstractNum w:abstractNumId="42" w15:restartNumberingAfterBreak="0">
    <w:nsid w:val="780E0ECD"/>
    <w:multiLevelType w:val="hybridMultilevel"/>
    <w:tmpl w:val="0AF6BFAC"/>
    <w:lvl w:ilvl="0" w:tplc="0410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28"/>
  </w:num>
  <w:num w:numId="4">
    <w:abstractNumId w:val="24"/>
  </w:num>
  <w:num w:numId="5">
    <w:abstractNumId w:val="20"/>
  </w:num>
  <w:num w:numId="6">
    <w:abstractNumId w:val="35"/>
  </w:num>
  <w:num w:numId="7">
    <w:abstractNumId w:val="39"/>
  </w:num>
  <w:num w:numId="8">
    <w:abstractNumId w:val="26"/>
  </w:num>
  <w:num w:numId="9">
    <w:abstractNumId w:val="29"/>
  </w:num>
  <w:num w:numId="10">
    <w:abstractNumId w:val="37"/>
  </w:num>
  <w:num w:numId="11">
    <w:abstractNumId w:val="8"/>
  </w:num>
  <w:num w:numId="12">
    <w:abstractNumId w:val="42"/>
  </w:num>
  <w:num w:numId="13">
    <w:abstractNumId w:val="7"/>
  </w:num>
  <w:num w:numId="14">
    <w:abstractNumId w:val="2"/>
  </w:num>
  <w:num w:numId="15">
    <w:abstractNumId w:val="16"/>
  </w:num>
  <w:num w:numId="16">
    <w:abstractNumId w:val="32"/>
  </w:num>
  <w:num w:numId="17">
    <w:abstractNumId w:val="22"/>
  </w:num>
  <w:num w:numId="18">
    <w:abstractNumId w:val="6"/>
  </w:num>
  <w:num w:numId="19">
    <w:abstractNumId w:val="40"/>
  </w:num>
  <w:num w:numId="20">
    <w:abstractNumId w:val="31"/>
  </w:num>
  <w:num w:numId="21">
    <w:abstractNumId w:val="30"/>
  </w:num>
  <w:num w:numId="22">
    <w:abstractNumId w:val="21"/>
  </w:num>
  <w:num w:numId="23">
    <w:abstractNumId w:val="34"/>
  </w:num>
  <w:num w:numId="24">
    <w:abstractNumId w:val="23"/>
  </w:num>
  <w:num w:numId="25">
    <w:abstractNumId w:val="17"/>
  </w:num>
  <w:num w:numId="26">
    <w:abstractNumId w:val="14"/>
  </w:num>
  <w:num w:numId="27">
    <w:abstractNumId w:val="41"/>
  </w:num>
  <w:num w:numId="28">
    <w:abstractNumId w:val="3"/>
  </w:num>
  <w:num w:numId="29">
    <w:abstractNumId w:val="10"/>
  </w:num>
  <w:num w:numId="30">
    <w:abstractNumId w:val="18"/>
  </w:num>
  <w:num w:numId="31">
    <w:abstractNumId w:val="33"/>
  </w:num>
  <w:num w:numId="32">
    <w:abstractNumId w:val="15"/>
  </w:num>
  <w:num w:numId="33">
    <w:abstractNumId w:val="36"/>
  </w:num>
  <w:num w:numId="34">
    <w:abstractNumId w:val="38"/>
  </w:num>
  <w:num w:numId="35">
    <w:abstractNumId w:val="9"/>
  </w:num>
  <w:num w:numId="36">
    <w:abstractNumId w:val="25"/>
  </w:num>
  <w:num w:numId="3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</w:num>
  <w:num w:numId="39">
    <w:abstractNumId w:val="13"/>
  </w:num>
  <w:num w:numId="40">
    <w:abstractNumId w:val="5"/>
  </w:num>
  <w:num w:numId="41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B86"/>
    <w:rsid w:val="000006E8"/>
    <w:rsid w:val="0000268F"/>
    <w:rsid w:val="00003C86"/>
    <w:rsid w:val="00010133"/>
    <w:rsid w:val="00012515"/>
    <w:rsid w:val="0001287D"/>
    <w:rsid w:val="0002163F"/>
    <w:rsid w:val="00021B96"/>
    <w:rsid w:val="000224E5"/>
    <w:rsid w:val="00025B0F"/>
    <w:rsid w:val="000268C4"/>
    <w:rsid w:val="000335BC"/>
    <w:rsid w:val="000407F0"/>
    <w:rsid w:val="00045B1F"/>
    <w:rsid w:val="00051CA1"/>
    <w:rsid w:val="00052AFF"/>
    <w:rsid w:val="000551C8"/>
    <w:rsid w:val="00060FB3"/>
    <w:rsid w:val="0006227B"/>
    <w:rsid w:val="00066AD5"/>
    <w:rsid w:val="00075A16"/>
    <w:rsid w:val="00080734"/>
    <w:rsid w:val="00082754"/>
    <w:rsid w:val="000911FE"/>
    <w:rsid w:val="000B7379"/>
    <w:rsid w:val="000C07CC"/>
    <w:rsid w:val="000C6750"/>
    <w:rsid w:val="000C7239"/>
    <w:rsid w:val="000C7B86"/>
    <w:rsid w:val="000F00BF"/>
    <w:rsid w:val="000F162B"/>
    <w:rsid w:val="000F3698"/>
    <w:rsid w:val="000F5776"/>
    <w:rsid w:val="000F783F"/>
    <w:rsid w:val="0010168B"/>
    <w:rsid w:val="001058F6"/>
    <w:rsid w:val="001076D1"/>
    <w:rsid w:val="0011339F"/>
    <w:rsid w:val="0012212D"/>
    <w:rsid w:val="00126518"/>
    <w:rsid w:val="001272CC"/>
    <w:rsid w:val="0013004A"/>
    <w:rsid w:val="00141D37"/>
    <w:rsid w:val="00142274"/>
    <w:rsid w:val="001426ED"/>
    <w:rsid w:val="0015115B"/>
    <w:rsid w:val="00162873"/>
    <w:rsid w:val="00162BD9"/>
    <w:rsid w:val="00165047"/>
    <w:rsid w:val="00166430"/>
    <w:rsid w:val="001723DB"/>
    <w:rsid w:val="001751C5"/>
    <w:rsid w:val="0018342F"/>
    <w:rsid w:val="0019158A"/>
    <w:rsid w:val="00193BBD"/>
    <w:rsid w:val="00195124"/>
    <w:rsid w:val="00196284"/>
    <w:rsid w:val="001A1330"/>
    <w:rsid w:val="001A3ADA"/>
    <w:rsid w:val="001A5999"/>
    <w:rsid w:val="001B03C2"/>
    <w:rsid w:val="001B15A8"/>
    <w:rsid w:val="001B2E30"/>
    <w:rsid w:val="001B329C"/>
    <w:rsid w:val="001B6244"/>
    <w:rsid w:val="001B68B7"/>
    <w:rsid w:val="001C2DEA"/>
    <w:rsid w:val="001C3A41"/>
    <w:rsid w:val="001D13CD"/>
    <w:rsid w:val="001D289A"/>
    <w:rsid w:val="001E194E"/>
    <w:rsid w:val="001E6E58"/>
    <w:rsid w:val="001E772F"/>
    <w:rsid w:val="001F0594"/>
    <w:rsid w:val="002168EF"/>
    <w:rsid w:val="00221808"/>
    <w:rsid w:val="00230282"/>
    <w:rsid w:val="00240433"/>
    <w:rsid w:val="002448A0"/>
    <w:rsid w:val="00246DA9"/>
    <w:rsid w:val="00265C19"/>
    <w:rsid w:val="002675F0"/>
    <w:rsid w:val="00267A38"/>
    <w:rsid w:val="00271A30"/>
    <w:rsid w:val="0028479D"/>
    <w:rsid w:val="00293ADB"/>
    <w:rsid w:val="00294FBF"/>
    <w:rsid w:val="002A3B6A"/>
    <w:rsid w:val="002A4F54"/>
    <w:rsid w:val="002B277C"/>
    <w:rsid w:val="002B3787"/>
    <w:rsid w:val="002B6728"/>
    <w:rsid w:val="002C1E09"/>
    <w:rsid w:val="002C31B7"/>
    <w:rsid w:val="002C6E45"/>
    <w:rsid w:val="002D2B4B"/>
    <w:rsid w:val="002E4440"/>
    <w:rsid w:val="002E6EAC"/>
    <w:rsid w:val="002F605B"/>
    <w:rsid w:val="002F628B"/>
    <w:rsid w:val="00300A3F"/>
    <w:rsid w:val="003016D0"/>
    <w:rsid w:val="00304C29"/>
    <w:rsid w:val="0030646F"/>
    <w:rsid w:val="00307BB2"/>
    <w:rsid w:val="00310117"/>
    <w:rsid w:val="0031768D"/>
    <w:rsid w:val="003206C4"/>
    <w:rsid w:val="0032188D"/>
    <w:rsid w:val="003237AD"/>
    <w:rsid w:val="003260C0"/>
    <w:rsid w:val="00327103"/>
    <w:rsid w:val="00332CF0"/>
    <w:rsid w:val="003332C0"/>
    <w:rsid w:val="0034362E"/>
    <w:rsid w:val="00345B6B"/>
    <w:rsid w:val="00346B83"/>
    <w:rsid w:val="0035187B"/>
    <w:rsid w:val="0035230F"/>
    <w:rsid w:val="00353569"/>
    <w:rsid w:val="00356230"/>
    <w:rsid w:val="00360AA2"/>
    <w:rsid w:val="003610A1"/>
    <w:rsid w:val="00361331"/>
    <w:rsid w:val="003634AC"/>
    <w:rsid w:val="0036431C"/>
    <w:rsid w:val="00372B67"/>
    <w:rsid w:val="0037658E"/>
    <w:rsid w:val="00377B66"/>
    <w:rsid w:val="00386C87"/>
    <w:rsid w:val="00394339"/>
    <w:rsid w:val="003968D7"/>
    <w:rsid w:val="003A217D"/>
    <w:rsid w:val="003A5067"/>
    <w:rsid w:val="003A753F"/>
    <w:rsid w:val="003B30E2"/>
    <w:rsid w:val="003B4E44"/>
    <w:rsid w:val="003D4F56"/>
    <w:rsid w:val="003D5061"/>
    <w:rsid w:val="003E0363"/>
    <w:rsid w:val="003E13D4"/>
    <w:rsid w:val="004022CE"/>
    <w:rsid w:val="00414D13"/>
    <w:rsid w:val="00416C97"/>
    <w:rsid w:val="0042455B"/>
    <w:rsid w:val="00440657"/>
    <w:rsid w:val="004407BB"/>
    <w:rsid w:val="00441072"/>
    <w:rsid w:val="00447BE2"/>
    <w:rsid w:val="0045009D"/>
    <w:rsid w:val="00450C8D"/>
    <w:rsid w:val="0046091D"/>
    <w:rsid w:val="004636DF"/>
    <w:rsid w:val="0046598A"/>
    <w:rsid w:val="00466A84"/>
    <w:rsid w:val="00470633"/>
    <w:rsid w:val="004812D7"/>
    <w:rsid w:val="00481EB9"/>
    <w:rsid w:val="00483216"/>
    <w:rsid w:val="0049050F"/>
    <w:rsid w:val="00495A06"/>
    <w:rsid w:val="004A1229"/>
    <w:rsid w:val="004A1AF3"/>
    <w:rsid w:val="004B0597"/>
    <w:rsid w:val="004B05A3"/>
    <w:rsid w:val="004B0AE9"/>
    <w:rsid w:val="004B70C6"/>
    <w:rsid w:val="004D5262"/>
    <w:rsid w:val="004D6364"/>
    <w:rsid w:val="004D6657"/>
    <w:rsid w:val="004D66E5"/>
    <w:rsid w:val="004E0080"/>
    <w:rsid w:val="004E06D5"/>
    <w:rsid w:val="004F3932"/>
    <w:rsid w:val="0050490E"/>
    <w:rsid w:val="00513944"/>
    <w:rsid w:val="00515372"/>
    <w:rsid w:val="00522D38"/>
    <w:rsid w:val="0053045F"/>
    <w:rsid w:val="00533440"/>
    <w:rsid w:val="005356BE"/>
    <w:rsid w:val="0054235C"/>
    <w:rsid w:val="00553487"/>
    <w:rsid w:val="0055443B"/>
    <w:rsid w:val="00556053"/>
    <w:rsid w:val="00564E3B"/>
    <w:rsid w:val="005727C2"/>
    <w:rsid w:val="005757FE"/>
    <w:rsid w:val="00587BB4"/>
    <w:rsid w:val="00587C80"/>
    <w:rsid w:val="00587FA9"/>
    <w:rsid w:val="00597A55"/>
    <w:rsid w:val="005A3BBB"/>
    <w:rsid w:val="005A55F6"/>
    <w:rsid w:val="005B140D"/>
    <w:rsid w:val="005B248D"/>
    <w:rsid w:val="005B4F0F"/>
    <w:rsid w:val="005C2513"/>
    <w:rsid w:val="005C423D"/>
    <w:rsid w:val="005D1C4F"/>
    <w:rsid w:val="005D2757"/>
    <w:rsid w:val="005D370A"/>
    <w:rsid w:val="005D546D"/>
    <w:rsid w:val="005E02E1"/>
    <w:rsid w:val="005E0711"/>
    <w:rsid w:val="005E5736"/>
    <w:rsid w:val="005E7472"/>
    <w:rsid w:val="005E750F"/>
    <w:rsid w:val="005F0CCA"/>
    <w:rsid w:val="005F19A4"/>
    <w:rsid w:val="00603A5E"/>
    <w:rsid w:val="00604BF7"/>
    <w:rsid w:val="00607C96"/>
    <w:rsid w:val="006112F4"/>
    <w:rsid w:val="00611963"/>
    <w:rsid w:val="00612816"/>
    <w:rsid w:val="0061704D"/>
    <w:rsid w:val="00617385"/>
    <w:rsid w:val="006204CC"/>
    <w:rsid w:val="00621802"/>
    <w:rsid w:val="00627758"/>
    <w:rsid w:val="00634C4D"/>
    <w:rsid w:val="0063717D"/>
    <w:rsid w:val="006423BD"/>
    <w:rsid w:val="006471B8"/>
    <w:rsid w:val="0065027F"/>
    <w:rsid w:val="006528FA"/>
    <w:rsid w:val="006603C4"/>
    <w:rsid w:val="00660913"/>
    <w:rsid w:val="00663332"/>
    <w:rsid w:val="0066561A"/>
    <w:rsid w:val="00676556"/>
    <w:rsid w:val="00676D3B"/>
    <w:rsid w:val="00677D95"/>
    <w:rsid w:val="00677E8F"/>
    <w:rsid w:val="00680CFC"/>
    <w:rsid w:val="0068168E"/>
    <w:rsid w:val="006A1C8D"/>
    <w:rsid w:val="006B3688"/>
    <w:rsid w:val="006C1A59"/>
    <w:rsid w:val="006C4516"/>
    <w:rsid w:val="006C4D0D"/>
    <w:rsid w:val="006C7FD6"/>
    <w:rsid w:val="006D2EFE"/>
    <w:rsid w:val="006D6DAD"/>
    <w:rsid w:val="006E210F"/>
    <w:rsid w:val="006E2806"/>
    <w:rsid w:val="006F048A"/>
    <w:rsid w:val="00700A2A"/>
    <w:rsid w:val="00701FEF"/>
    <w:rsid w:val="00713798"/>
    <w:rsid w:val="007152D5"/>
    <w:rsid w:val="00715A20"/>
    <w:rsid w:val="007211BA"/>
    <w:rsid w:val="0072544B"/>
    <w:rsid w:val="007258D3"/>
    <w:rsid w:val="00727A50"/>
    <w:rsid w:val="00736916"/>
    <w:rsid w:val="00736BAC"/>
    <w:rsid w:val="00741D1C"/>
    <w:rsid w:val="00752161"/>
    <w:rsid w:val="00752336"/>
    <w:rsid w:val="0075250D"/>
    <w:rsid w:val="007536FB"/>
    <w:rsid w:val="00756712"/>
    <w:rsid w:val="00765C2E"/>
    <w:rsid w:val="00770E45"/>
    <w:rsid w:val="0078169D"/>
    <w:rsid w:val="00782251"/>
    <w:rsid w:val="007823F1"/>
    <w:rsid w:val="00792ABA"/>
    <w:rsid w:val="007931B8"/>
    <w:rsid w:val="0079740B"/>
    <w:rsid w:val="007A026E"/>
    <w:rsid w:val="007A6A30"/>
    <w:rsid w:val="007C131F"/>
    <w:rsid w:val="007C2DA2"/>
    <w:rsid w:val="007C409B"/>
    <w:rsid w:val="007D1855"/>
    <w:rsid w:val="007D2833"/>
    <w:rsid w:val="007D3317"/>
    <w:rsid w:val="007D5AE7"/>
    <w:rsid w:val="007E2D8D"/>
    <w:rsid w:val="007E3EEF"/>
    <w:rsid w:val="007F4492"/>
    <w:rsid w:val="007F522E"/>
    <w:rsid w:val="00802365"/>
    <w:rsid w:val="008044D0"/>
    <w:rsid w:val="00807185"/>
    <w:rsid w:val="00810D7B"/>
    <w:rsid w:val="00813FC0"/>
    <w:rsid w:val="008346ED"/>
    <w:rsid w:val="008507E6"/>
    <w:rsid w:val="008620E9"/>
    <w:rsid w:val="0086325F"/>
    <w:rsid w:val="00863819"/>
    <w:rsid w:val="008639DB"/>
    <w:rsid w:val="00872CFA"/>
    <w:rsid w:val="0087559E"/>
    <w:rsid w:val="00875D18"/>
    <w:rsid w:val="008814B7"/>
    <w:rsid w:val="008879E6"/>
    <w:rsid w:val="00897F44"/>
    <w:rsid w:val="008A0E1A"/>
    <w:rsid w:val="008A29AD"/>
    <w:rsid w:val="008A3D64"/>
    <w:rsid w:val="008A526D"/>
    <w:rsid w:val="008A65A6"/>
    <w:rsid w:val="008A6DE1"/>
    <w:rsid w:val="008B3B3E"/>
    <w:rsid w:val="008B6EEF"/>
    <w:rsid w:val="008C27D1"/>
    <w:rsid w:val="008C322C"/>
    <w:rsid w:val="008C389F"/>
    <w:rsid w:val="008C3D90"/>
    <w:rsid w:val="008D70B4"/>
    <w:rsid w:val="008E00F4"/>
    <w:rsid w:val="008E4590"/>
    <w:rsid w:val="008E78D5"/>
    <w:rsid w:val="0090357D"/>
    <w:rsid w:val="009137D8"/>
    <w:rsid w:val="0091482F"/>
    <w:rsid w:val="00916AFF"/>
    <w:rsid w:val="00920418"/>
    <w:rsid w:val="00921EC4"/>
    <w:rsid w:val="00930FD7"/>
    <w:rsid w:val="00942E5D"/>
    <w:rsid w:val="009441F8"/>
    <w:rsid w:val="00944A29"/>
    <w:rsid w:val="009451DA"/>
    <w:rsid w:val="00952988"/>
    <w:rsid w:val="00965186"/>
    <w:rsid w:val="00970300"/>
    <w:rsid w:val="00971623"/>
    <w:rsid w:val="00972F7D"/>
    <w:rsid w:val="00980A79"/>
    <w:rsid w:val="00983B53"/>
    <w:rsid w:val="0098446A"/>
    <w:rsid w:val="00987A0A"/>
    <w:rsid w:val="00987E63"/>
    <w:rsid w:val="00995C5D"/>
    <w:rsid w:val="00997827"/>
    <w:rsid w:val="009B164C"/>
    <w:rsid w:val="009B6807"/>
    <w:rsid w:val="009B7418"/>
    <w:rsid w:val="009C0D3F"/>
    <w:rsid w:val="009C2F24"/>
    <w:rsid w:val="009C4C3D"/>
    <w:rsid w:val="009D0149"/>
    <w:rsid w:val="009D149B"/>
    <w:rsid w:val="009E48FA"/>
    <w:rsid w:val="009F0614"/>
    <w:rsid w:val="009F0C91"/>
    <w:rsid w:val="009F4426"/>
    <w:rsid w:val="00A01C47"/>
    <w:rsid w:val="00A03070"/>
    <w:rsid w:val="00A107C0"/>
    <w:rsid w:val="00A114CA"/>
    <w:rsid w:val="00A129B0"/>
    <w:rsid w:val="00A12A6C"/>
    <w:rsid w:val="00A12C52"/>
    <w:rsid w:val="00A12EB2"/>
    <w:rsid w:val="00A14821"/>
    <w:rsid w:val="00A4172D"/>
    <w:rsid w:val="00A41B45"/>
    <w:rsid w:val="00A44902"/>
    <w:rsid w:val="00A4748F"/>
    <w:rsid w:val="00A51C89"/>
    <w:rsid w:val="00A52073"/>
    <w:rsid w:val="00A52BD3"/>
    <w:rsid w:val="00A54B45"/>
    <w:rsid w:val="00A55905"/>
    <w:rsid w:val="00A57859"/>
    <w:rsid w:val="00A633C6"/>
    <w:rsid w:val="00A80B31"/>
    <w:rsid w:val="00A8179A"/>
    <w:rsid w:val="00A905A7"/>
    <w:rsid w:val="00A95AAB"/>
    <w:rsid w:val="00AA11BE"/>
    <w:rsid w:val="00AB30D0"/>
    <w:rsid w:val="00AD21EE"/>
    <w:rsid w:val="00AD4F65"/>
    <w:rsid w:val="00AE08DB"/>
    <w:rsid w:val="00AE6CB3"/>
    <w:rsid w:val="00B01118"/>
    <w:rsid w:val="00B1014E"/>
    <w:rsid w:val="00B13375"/>
    <w:rsid w:val="00B238F7"/>
    <w:rsid w:val="00B23A90"/>
    <w:rsid w:val="00B27E9B"/>
    <w:rsid w:val="00B30FB5"/>
    <w:rsid w:val="00B33B35"/>
    <w:rsid w:val="00B40336"/>
    <w:rsid w:val="00B40915"/>
    <w:rsid w:val="00B64377"/>
    <w:rsid w:val="00B668A9"/>
    <w:rsid w:val="00B85817"/>
    <w:rsid w:val="00B87E85"/>
    <w:rsid w:val="00B9085D"/>
    <w:rsid w:val="00B92AAD"/>
    <w:rsid w:val="00B9662E"/>
    <w:rsid w:val="00BB4CE1"/>
    <w:rsid w:val="00BB75C5"/>
    <w:rsid w:val="00BB7CEE"/>
    <w:rsid w:val="00BC7418"/>
    <w:rsid w:val="00BC7EE4"/>
    <w:rsid w:val="00BD0D4F"/>
    <w:rsid w:val="00BD2034"/>
    <w:rsid w:val="00BF4C84"/>
    <w:rsid w:val="00BF6369"/>
    <w:rsid w:val="00C02716"/>
    <w:rsid w:val="00C06E85"/>
    <w:rsid w:val="00C10E21"/>
    <w:rsid w:val="00C13564"/>
    <w:rsid w:val="00C171E9"/>
    <w:rsid w:val="00C2201B"/>
    <w:rsid w:val="00C22371"/>
    <w:rsid w:val="00C27A05"/>
    <w:rsid w:val="00C3295B"/>
    <w:rsid w:val="00C35419"/>
    <w:rsid w:val="00C407BF"/>
    <w:rsid w:val="00C44C63"/>
    <w:rsid w:val="00C45058"/>
    <w:rsid w:val="00C50637"/>
    <w:rsid w:val="00C54A73"/>
    <w:rsid w:val="00C603FD"/>
    <w:rsid w:val="00C74D11"/>
    <w:rsid w:val="00C808C0"/>
    <w:rsid w:val="00C8180C"/>
    <w:rsid w:val="00C83B0C"/>
    <w:rsid w:val="00C8661E"/>
    <w:rsid w:val="00C87EF9"/>
    <w:rsid w:val="00C96614"/>
    <w:rsid w:val="00C96895"/>
    <w:rsid w:val="00CA05F8"/>
    <w:rsid w:val="00CB2359"/>
    <w:rsid w:val="00CB325A"/>
    <w:rsid w:val="00CB5CA2"/>
    <w:rsid w:val="00CB66FD"/>
    <w:rsid w:val="00CB6A5E"/>
    <w:rsid w:val="00CD0641"/>
    <w:rsid w:val="00CD15C9"/>
    <w:rsid w:val="00CE1768"/>
    <w:rsid w:val="00CE39CD"/>
    <w:rsid w:val="00CE4405"/>
    <w:rsid w:val="00CE4C03"/>
    <w:rsid w:val="00CE4EA2"/>
    <w:rsid w:val="00CE50C9"/>
    <w:rsid w:val="00CF3895"/>
    <w:rsid w:val="00CF54BF"/>
    <w:rsid w:val="00CF6332"/>
    <w:rsid w:val="00CF70AC"/>
    <w:rsid w:val="00D023E0"/>
    <w:rsid w:val="00D057A8"/>
    <w:rsid w:val="00D122F0"/>
    <w:rsid w:val="00D12BB4"/>
    <w:rsid w:val="00D12F08"/>
    <w:rsid w:val="00D251AE"/>
    <w:rsid w:val="00D27A93"/>
    <w:rsid w:val="00D307EB"/>
    <w:rsid w:val="00D3277F"/>
    <w:rsid w:val="00D33696"/>
    <w:rsid w:val="00D37C6A"/>
    <w:rsid w:val="00D40763"/>
    <w:rsid w:val="00D4192F"/>
    <w:rsid w:val="00D41932"/>
    <w:rsid w:val="00D44F62"/>
    <w:rsid w:val="00D61605"/>
    <w:rsid w:val="00D64CC2"/>
    <w:rsid w:val="00D86C23"/>
    <w:rsid w:val="00D94775"/>
    <w:rsid w:val="00D95272"/>
    <w:rsid w:val="00DA2486"/>
    <w:rsid w:val="00DA4E18"/>
    <w:rsid w:val="00DB18F9"/>
    <w:rsid w:val="00DB61B0"/>
    <w:rsid w:val="00DC04F6"/>
    <w:rsid w:val="00DC3685"/>
    <w:rsid w:val="00DC426A"/>
    <w:rsid w:val="00DD1AAF"/>
    <w:rsid w:val="00DD2056"/>
    <w:rsid w:val="00DD3CBF"/>
    <w:rsid w:val="00DD7CCA"/>
    <w:rsid w:val="00DE0823"/>
    <w:rsid w:val="00DF0478"/>
    <w:rsid w:val="00DF4E79"/>
    <w:rsid w:val="00E02C8A"/>
    <w:rsid w:val="00E04B67"/>
    <w:rsid w:val="00E0628C"/>
    <w:rsid w:val="00E07A91"/>
    <w:rsid w:val="00E22B0F"/>
    <w:rsid w:val="00E24CC5"/>
    <w:rsid w:val="00E302F0"/>
    <w:rsid w:val="00E32089"/>
    <w:rsid w:val="00E330C4"/>
    <w:rsid w:val="00E341EA"/>
    <w:rsid w:val="00E36E72"/>
    <w:rsid w:val="00E37F6A"/>
    <w:rsid w:val="00E47301"/>
    <w:rsid w:val="00E57A3E"/>
    <w:rsid w:val="00E612F7"/>
    <w:rsid w:val="00E61541"/>
    <w:rsid w:val="00E62DB2"/>
    <w:rsid w:val="00E64D8E"/>
    <w:rsid w:val="00E72D83"/>
    <w:rsid w:val="00E731CB"/>
    <w:rsid w:val="00E77B92"/>
    <w:rsid w:val="00E8316E"/>
    <w:rsid w:val="00E91D96"/>
    <w:rsid w:val="00EA1BF6"/>
    <w:rsid w:val="00EA42FD"/>
    <w:rsid w:val="00EA79CF"/>
    <w:rsid w:val="00EB3C6E"/>
    <w:rsid w:val="00EC15B3"/>
    <w:rsid w:val="00EC4A08"/>
    <w:rsid w:val="00EC75AD"/>
    <w:rsid w:val="00ED27D6"/>
    <w:rsid w:val="00ED5480"/>
    <w:rsid w:val="00ED77A5"/>
    <w:rsid w:val="00EE23FC"/>
    <w:rsid w:val="00EE290E"/>
    <w:rsid w:val="00EE60B0"/>
    <w:rsid w:val="00EE7436"/>
    <w:rsid w:val="00EF6D4A"/>
    <w:rsid w:val="00F01973"/>
    <w:rsid w:val="00F055C8"/>
    <w:rsid w:val="00F061A5"/>
    <w:rsid w:val="00F06223"/>
    <w:rsid w:val="00F16E6D"/>
    <w:rsid w:val="00F31F67"/>
    <w:rsid w:val="00F3455B"/>
    <w:rsid w:val="00F36205"/>
    <w:rsid w:val="00F431D8"/>
    <w:rsid w:val="00F5218E"/>
    <w:rsid w:val="00F66CFE"/>
    <w:rsid w:val="00F67D3B"/>
    <w:rsid w:val="00F746AF"/>
    <w:rsid w:val="00F7632F"/>
    <w:rsid w:val="00F76519"/>
    <w:rsid w:val="00F771A9"/>
    <w:rsid w:val="00F8148E"/>
    <w:rsid w:val="00F95342"/>
    <w:rsid w:val="00F97A68"/>
    <w:rsid w:val="00FA01B1"/>
    <w:rsid w:val="00FA3E95"/>
    <w:rsid w:val="00FA6BF0"/>
    <w:rsid w:val="00FA7F65"/>
    <w:rsid w:val="00FC5707"/>
    <w:rsid w:val="00FD2532"/>
    <w:rsid w:val="00FE211D"/>
    <w:rsid w:val="00FE23CB"/>
    <w:rsid w:val="00FF13ED"/>
    <w:rsid w:val="00FF5946"/>
    <w:rsid w:val="00FF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7D13B7E2"/>
  <w15:docId w15:val="{55F21452-4CE8-44AA-B87A-BCBEB51F2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65A6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C27A0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C27A05"/>
    <w:pPr>
      <w:keepNext/>
      <w:outlineLvl w:val="1"/>
    </w:pPr>
    <w:rPr>
      <w:rFonts w:ascii="Tahoma" w:hAnsi="Tahoma" w:cs="Tahoma"/>
      <w:u w:val="single"/>
    </w:rPr>
  </w:style>
  <w:style w:type="paragraph" w:styleId="Titolo3">
    <w:name w:val="heading 3"/>
    <w:basedOn w:val="Normale"/>
    <w:next w:val="Normale"/>
    <w:link w:val="Titolo3Carattere"/>
    <w:qFormat/>
    <w:rsid w:val="00C27A05"/>
    <w:pPr>
      <w:keepNext/>
      <w:jc w:val="both"/>
      <w:outlineLvl w:val="2"/>
    </w:pPr>
    <w:rPr>
      <w:rFonts w:ascii="Arial" w:hAnsi="Arial" w:cs="Arial"/>
      <w:b/>
      <w:bCs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C27A05"/>
    <w:pPr>
      <w:keepNext/>
      <w:ind w:left="5760"/>
      <w:jc w:val="both"/>
      <w:outlineLvl w:val="3"/>
    </w:pPr>
    <w:rPr>
      <w:u w:val="single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C27A05"/>
    <w:pPr>
      <w:keepNext/>
      <w:tabs>
        <w:tab w:val="left" w:pos="540"/>
      </w:tabs>
      <w:outlineLvl w:val="4"/>
    </w:pPr>
    <w:rPr>
      <w:b/>
      <w:bCs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C27A05"/>
    <w:pPr>
      <w:keepNext/>
      <w:ind w:left="708" w:firstLine="3612"/>
      <w:outlineLvl w:val="5"/>
    </w:pPr>
    <w:rPr>
      <w:b/>
      <w:bCs/>
      <w:sz w:val="28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C27A05"/>
    <w:pPr>
      <w:keepNext/>
      <w:outlineLvl w:val="6"/>
    </w:pPr>
    <w:rPr>
      <w:i/>
      <w:iCs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B4F6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B4F6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locked/>
    <w:rsid w:val="00E72D83"/>
    <w:rPr>
      <w:rFonts w:ascii="Arial" w:hAnsi="Arial" w:cs="Arial"/>
      <w:b/>
      <w:bCs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B4F6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locked/>
    <w:rsid w:val="00BB7CEE"/>
    <w:rPr>
      <w:b/>
      <w:sz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B4F60"/>
    <w:rPr>
      <w:rFonts w:asciiTheme="minorHAnsi" w:eastAsiaTheme="minorEastAsia" w:hAnsiTheme="minorHAnsi" w:cstheme="minorBidi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B4F60"/>
    <w:rPr>
      <w:rFonts w:asciiTheme="minorHAnsi" w:eastAsiaTheme="minorEastAsia" w:hAnsiTheme="minorHAnsi" w:cstheme="minorBidi"/>
      <w:sz w:val="24"/>
      <w:szCs w:val="24"/>
    </w:rPr>
  </w:style>
  <w:style w:type="paragraph" w:styleId="Intestazione">
    <w:name w:val="header"/>
    <w:basedOn w:val="Normale"/>
    <w:link w:val="IntestazioneCarattere"/>
    <w:rsid w:val="00C27A0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locked/>
    <w:rsid w:val="0091482F"/>
    <w:rPr>
      <w:sz w:val="24"/>
    </w:rPr>
  </w:style>
  <w:style w:type="paragraph" w:styleId="Pidipagina">
    <w:name w:val="footer"/>
    <w:basedOn w:val="Normale"/>
    <w:link w:val="PidipaginaCarattere"/>
    <w:uiPriority w:val="99"/>
    <w:rsid w:val="00C27A0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4F60"/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C27A05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B4F60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C27A05"/>
    <w:pPr>
      <w:ind w:firstLine="708"/>
      <w:jc w:val="both"/>
    </w:pPr>
    <w:rPr>
      <w:rFonts w:ascii="Tahoma" w:hAnsi="Tahoma" w:cs="Tahoma"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AB4F60"/>
    <w:rPr>
      <w:sz w:val="24"/>
      <w:szCs w:val="24"/>
    </w:rPr>
  </w:style>
  <w:style w:type="paragraph" w:styleId="NormaleWeb">
    <w:name w:val="Normal (Web)"/>
    <w:basedOn w:val="Normale"/>
    <w:uiPriority w:val="99"/>
    <w:rsid w:val="00C27A05"/>
    <w:pPr>
      <w:spacing w:before="100" w:beforeAutospacing="1" w:after="100" w:afterAutospacing="1"/>
    </w:pPr>
  </w:style>
  <w:style w:type="paragraph" w:styleId="Rientrocorpodeltesto2">
    <w:name w:val="Body Text Indent 2"/>
    <w:basedOn w:val="Normale"/>
    <w:link w:val="Rientrocorpodeltesto2Carattere"/>
    <w:uiPriority w:val="99"/>
    <w:rsid w:val="00C27A05"/>
    <w:pPr>
      <w:spacing w:before="120" w:after="120" w:line="280" w:lineRule="exact"/>
      <w:ind w:firstLine="708"/>
      <w:jc w:val="both"/>
    </w:pPr>
    <w:rPr>
      <w:rFonts w:ascii="Tahoma" w:hAnsi="Tahoma" w:cs="Tahoma"/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AB4F60"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C27A05"/>
    <w:rPr>
      <w:rFonts w:cs="Times New Roman"/>
      <w:color w:val="0000FF"/>
      <w:u w:val="single"/>
    </w:rPr>
  </w:style>
  <w:style w:type="paragraph" w:styleId="Corpodeltesto2">
    <w:name w:val="Body Text 2"/>
    <w:basedOn w:val="Normale"/>
    <w:link w:val="Corpodeltesto2Carattere"/>
    <w:uiPriority w:val="99"/>
    <w:rsid w:val="00C27A05"/>
    <w:rPr>
      <w:rFonts w:ascii="Tahoma" w:hAnsi="Tahoma" w:cs="Tahoma"/>
      <w:b/>
      <w:bCs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AB4F60"/>
    <w:rPr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C27A05"/>
    <w:pPr>
      <w:jc w:val="both"/>
    </w:pPr>
    <w:rPr>
      <w:sz w:val="28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AB4F60"/>
    <w:rPr>
      <w:sz w:val="16"/>
      <w:szCs w:val="16"/>
    </w:rPr>
  </w:style>
  <w:style w:type="paragraph" w:styleId="Rientrocorpodeltesto3">
    <w:name w:val="Body Text Indent 3"/>
    <w:basedOn w:val="Normale"/>
    <w:link w:val="Rientrocorpodeltesto3Carattere"/>
    <w:uiPriority w:val="99"/>
    <w:rsid w:val="00C27A05"/>
    <w:pPr>
      <w:ind w:firstLine="900"/>
      <w:jc w:val="both"/>
    </w:p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AB4F60"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sid w:val="00C27A0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4F60"/>
    <w:rPr>
      <w:sz w:val="0"/>
      <w:szCs w:val="0"/>
    </w:rPr>
  </w:style>
  <w:style w:type="character" w:styleId="Collegamentovisitato">
    <w:name w:val="FollowedHyperlink"/>
    <w:basedOn w:val="Carpredefinitoparagrafo"/>
    <w:uiPriority w:val="99"/>
    <w:rsid w:val="00C27A05"/>
    <w:rPr>
      <w:rFonts w:cs="Times New Roman"/>
      <w:color w:val="800080"/>
      <w:u w:val="single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91482F"/>
    <w:pPr>
      <w:numPr>
        <w:ilvl w:val="1"/>
      </w:numPr>
      <w:spacing w:after="160"/>
    </w:pPr>
    <w:rPr>
      <w:rFonts w:ascii="Calibri" w:hAnsi="Calibri"/>
      <w:color w:val="5A5A5A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91482F"/>
    <w:rPr>
      <w:rFonts w:ascii="Calibri" w:hAnsi="Calibri"/>
      <w:color w:val="5A5A5A"/>
      <w:spacing w:val="15"/>
      <w:sz w:val="22"/>
    </w:rPr>
  </w:style>
  <w:style w:type="paragraph" w:styleId="Paragrafoelenco">
    <w:name w:val="List Paragraph"/>
    <w:basedOn w:val="Normale"/>
    <w:uiPriority w:val="99"/>
    <w:qFormat/>
    <w:rsid w:val="00DC426A"/>
    <w:pPr>
      <w:ind w:left="720"/>
    </w:pPr>
    <w:rPr>
      <w:rFonts w:ascii="Calibri" w:hAnsi="Calibri"/>
      <w:sz w:val="22"/>
      <w:szCs w:val="22"/>
    </w:rPr>
  </w:style>
  <w:style w:type="character" w:styleId="Enfasicorsivo">
    <w:name w:val="Emphasis"/>
    <w:basedOn w:val="Carpredefinitoparagrafo"/>
    <w:uiPriority w:val="20"/>
    <w:qFormat/>
    <w:locked/>
    <w:rsid w:val="00D27A93"/>
    <w:rPr>
      <w:i/>
      <w:iCs/>
    </w:rPr>
  </w:style>
  <w:style w:type="paragraph" w:customStyle="1" w:styleId="acctesto">
    <w:name w:val="acc. testo"/>
    <w:basedOn w:val="Normale"/>
    <w:link w:val="acctestoCarattere"/>
    <w:qFormat/>
    <w:rsid w:val="008E00F4"/>
    <w:pPr>
      <w:jc w:val="both"/>
    </w:pPr>
    <w:rPr>
      <w:rFonts w:ascii="Verdana" w:hAnsi="Verdana"/>
      <w:sz w:val="20"/>
      <w:szCs w:val="32"/>
    </w:rPr>
  </w:style>
  <w:style w:type="character" w:customStyle="1" w:styleId="Rimandonotaapidipagina1">
    <w:name w:val="Rimando nota a piè di pagina1"/>
    <w:rsid w:val="00916AFF"/>
    <w:rPr>
      <w:vertAlign w:val="superscript"/>
    </w:rPr>
  </w:style>
  <w:style w:type="character" w:customStyle="1" w:styleId="Caratteredellanota">
    <w:name w:val="Carattere della nota"/>
    <w:rsid w:val="00916AFF"/>
  </w:style>
  <w:style w:type="character" w:styleId="Rimandonotaapidipagina">
    <w:name w:val="footnote reference"/>
    <w:uiPriority w:val="99"/>
    <w:rsid w:val="00916AFF"/>
    <w:rPr>
      <w:vertAlign w:val="superscript"/>
    </w:rPr>
  </w:style>
  <w:style w:type="paragraph" w:customStyle="1" w:styleId="NormaleWeb1">
    <w:name w:val="Normale (Web)1"/>
    <w:basedOn w:val="Normale"/>
    <w:rsid w:val="00916AFF"/>
    <w:pPr>
      <w:suppressAutoHyphens/>
      <w:spacing w:before="100" w:after="100"/>
    </w:pPr>
    <w:rPr>
      <w:lang w:eastAsia="ar-SA"/>
    </w:rPr>
  </w:style>
  <w:style w:type="paragraph" w:customStyle="1" w:styleId="indirizzo">
    <w:name w:val="indirizzo"/>
    <w:basedOn w:val="Normale"/>
    <w:rsid w:val="00916AFF"/>
    <w:pPr>
      <w:tabs>
        <w:tab w:val="left" w:pos="3330"/>
      </w:tabs>
      <w:suppressAutoHyphens/>
      <w:ind w:left="5245"/>
      <w:jc w:val="both"/>
    </w:pPr>
    <w:rPr>
      <w:rFonts w:ascii="Verdana" w:hAnsi="Verdana"/>
      <w:bCs/>
      <w:sz w:val="20"/>
      <w:szCs w:val="20"/>
      <w:lang w:eastAsia="ar-SA"/>
    </w:rPr>
  </w:style>
  <w:style w:type="paragraph" w:customStyle="1" w:styleId="corpodeltesto">
    <w:name w:val="corpo del testo"/>
    <w:basedOn w:val="Corpotesto"/>
    <w:rsid w:val="00916AFF"/>
    <w:pPr>
      <w:suppressAutoHyphens/>
      <w:spacing w:before="120"/>
    </w:pPr>
    <w:rPr>
      <w:rFonts w:ascii="Verdana" w:hAnsi="Verdana"/>
      <w:sz w:val="20"/>
      <w:szCs w:val="20"/>
      <w:lang w:eastAsia="ar-SA"/>
    </w:rPr>
  </w:style>
  <w:style w:type="paragraph" w:customStyle="1" w:styleId="Testonotaapidipagina1">
    <w:name w:val="Testo nota a piè di pagina1"/>
    <w:basedOn w:val="Normale"/>
    <w:rsid w:val="00916AFF"/>
    <w:pPr>
      <w:suppressAutoHyphens/>
    </w:pPr>
    <w:rPr>
      <w:sz w:val="20"/>
      <w:szCs w:val="20"/>
      <w:lang w:eastAsia="ar-S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7F522E"/>
    <w:rPr>
      <w:rFonts w:ascii="Cambria" w:eastAsia="MS ??" w:hAnsi="Cambria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7F522E"/>
    <w:rPr>
      <w:rFonts w:ascii="Cambria" w:eastAsia="MS ??" w:hAnsi="Cambria"/>
      <w:sz w:val="20"/>
      <w:szCs w:val="20"/>
    </w:rPr>
  </w:style>
  <w:style w:type="paragraph" w:customStyle="1" w:styleId="Default">
    <w:name w:val="Default"/>
    <w:rsid w:val="004A1229"/>
    <w:pPr>
      <w:suppressAutoHyphens/>
    </w:pPr>
    <w:rPr>
      <w:rFonts w:eastAsia="Calibri"/>
      <w:color w:val="000000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EC75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C75AD"/>
    <w:rPr>
      <w:rFonts w:ascii="Courier New" w:eastAsiaTheme="minorHAnsi" w:hAnsi="Courier New" w:cs="Courier New"/>
      <w:sz w:val="20"/>
      <w:szCs w:val="20"/>
    </w:rPr>
  </w:style>
  <w:style w:type="character" w:customStyle="1" w:styleId="acctestoCarattere">
    <w:name w:val="acc. testo Carattere"/>
    <w:link w:val="acctesto"/>
    <w:locked/>
    <w:rsid w:val="00A01C47"/>
    <w:rPr>
      <w:rFonts w:ascii="Verdana" w:hAnsi="Verdana"/>
      <w:sz w:val="2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1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4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1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1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8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3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1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1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1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1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1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1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1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6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mministrazionetrasparente.veneziaambiente.it/trasparenza/bilancio-preventivo-e-consuntivo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5A6CF-507F-4B59-A7A2-99BC6C9B1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1514</Words>
  <Characters>9074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Venezia</Company>
  <LinksUpToDate>false</LinksUpToDate>
  <CharactersWithSpaces>10567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 Tiraoro</dc:creator>
  <cp:lastModifiedBy>Tiraoro Luisa</cp:lastModifiedBy>
  <cp:revision>19</cp:revision>
  <cp:lastPrinted>2019-03-28T11:19:00Z</cp:lastPrinted>
  <dcterms:created xsi:type="dcterms:W3CDTF">2021-04-07T18:01:00Z</dcterms:created>
  <dcterms:modified xsi:type="dcterms:W3CDTF">2021-04-08T11:52:00Z</dcterms:modified>
</cp:coreProperties>
</file>